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color w:val="0D0D0D"/>
          <w:spacing w:val="2"/>
          <w:sz w:val="32"/>
          <w:szCs w:val="32"/>
        </w:rPr>
      </w:pPr>
      <w:r>
        <w:rPr>
          <w:rFonts w:hint="eastAsia" w:ascii="仿宋" w:hAnsi="仿宋" w:eastAsia="仿宋" w:cs="仿宋"/>
          <w:color w:val="0D0D0D"/>
          <w:spacing w:val="2"/>
          <w:sz w:val="32"/>
          <w:szCs w:val="32"/>
        </w:rPr>
        <w:t>附件</w:t>
      </w:r>
      <w:r>
        <w:rPr>
          <w:rFonts w:hint="eastAsia" w:ascii="仿宋" w:hAnsi="仿宋" w:eastAsia="仿宋" w:cs="仿宋"/>
          <w:color w:val="0D0D0D"/>
          <w:spacing w:val="2"/>
          <w:sz w:val="32"/>
          <w:szCs w:val="32"/>
          <w:lang w:val="en-US" w:eastAsia="zh-CN"/>
        </w:rPr>
        <w:t>1</w:t>
      </w:r>
      <w:r>
        <w:rPr>
          <w:rFonts w:hint="eastAsia" w:ascii="仿宋" w:hAnsi="仿宋" w:eastAsia="仿宋" w:cs="仿宋"/>
          <w:color w:val="0D0D0D"/>
          <w:spacing w:val="2"/>
          <w:sz w:val="32"/>
          <w:szCs w:val="32"/>
        </w:rPr>
        <w:t>：</w:t>
      </w:r>
    </w:p>
    <w:p>
      <w:pPr>
        <w:keepNext w:val="0"/>
        <w:keepLines w:val="0"/>
        <w:widowControl/>
        <w:suppressLineNumbers w:val="0"/>
        <w:jc w:val="center"/>
        <w:rPr>
          <w:rFonts w:ascii="宋体" w:hAnsi="宋体"/>
          <w:b/>
          <w:bCs/>
          <w:color w:val="0D0D0D"/>
          <w:spacing w:val="2"/>
          <w:sz w:val="44"/>
          <w:szCs w:val="44"/>
        </w:rPr>
      </w:pPr>
      <w:r>
        <w:rPr>
          <w:rFonts w:hint="eastAsia" w:ascii="宋体" w:hAnsi="宋体"/>
          <w:b/>
          <w:bCs/>
          <w:color w:val="0D0D0D"/>
          <w:spacing w:val="2"/>
          <w:sz w:val="44"/>
          <w:szCs w:val="44"/>
          <w:lang w:val="en-US" w:eastAsia="zh-CN"/>
        </w:rPr>
        <w:t>广泛耐药结核患者生活质量及生存状况的多维度评估研究及治疗探索</w:t>
      </w:r>
      <w:bookmarkStart w:id="0" w:name="_GoBack"/>
      <w:bookmarkEnd w:id="0"/>
    </w:p>
    <w:p>
      <w:pPr>
        <w:spacing w:line="360" w:lineRule="auto"/>
        <w:ind w:firstLine="488" w:firstLineChars="200"/>
        <w:rPr>
          <w:rFonts w:ascii="宋体" w:hAnsi="宋体"/>
          <w:color w:val="0D0D0D"/>
          <w:spacing w:val="2"/>
          <w:sz w:val="24"/>
        </w:rPr>
      </w:pPr>
    </w:p>
    <w:p>
      <w:pPr>
        <w:keepNext w:val="0"/>
        <w:keepLines w:val="0"/>
        <w:widowControl/>
        <w:suppressLineNumbers w:val="0"/>
        <w:ind w:firstLine="648" w:firstLineChars="200"/>
        <w:jc w:val="left"/>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1、项目名称：</w:t>
      </w:r>
      <w:r>
        <w:rPr>
          <w:rFonts w:hint="eastAsia" w:ascii="Times New Roman" w:hAnsi="Times New Roman" w:eastAsia="仿宋"/>
          <w:color w:val="0D0D0D"/>
          <w:spacing w:val="2"/>
          <w:sz w:val="32"/>
          <w:szCs w:val="32"/>
          <w:lang w:val="en-US" w:eastAsia="zh-CN"/>
        </w:rPr>
        <w:t>广泛耐药结核患者生活质量及生存状况的多维度评估研究及治疗探索</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2、推荐单位:长沙市医学会</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3、推荐意见</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该项目</w:t>
      </w:r>
      <w:r>
        <w:rPr>
          <w:rFonts w:hint="eastAsia" w:ascii="Times New Roman" w:hAnsi="Times New Roman" w:eastAsia="仿宋"/>
          <w:color w:val="0D0D0D"/>
          <w:spacing w:val="2"/>
          <w:sz w:val="32"/>
          <w:szCs w:val="32"/>
          <w:lang w:val="en-US" w:eastAsia="zh-CN"/>
        </w:rPr>
        <w:t>是在</w:t>
      </w:r>
      <w:r>
        <w:rPr>
          <w:rFonts w:hint="eastAsia" w:ascii="Times New Roman" w:hAnsi="Times New Roman" w:eastAsia="仿宋" w:cs="Times New Roman"/>
          <w:color w:val="000000"/>
          <w:kern w:val="0"/>
          <w:sz w:val="32"/>
          <w:szCs w:val="32"/>
          <w:lang w:val="en-US" w:eastAsia="zh-CN" w:bidi="ar-SA"/>
        </w:rPr>
        <w:t>我国对广泛耐药肺结核患者首次采用主动跟踪的方式评估其生存状态，也是首次对中国广泛耐药肺结核患者的生存分析研究，并同步对患者的影像学、肺功能等生存质量和传播风险进行了全方面多维度评估；同时对于无法有效组成抗结核方案的广泛耐药肺结核患者进行了中医药治疗初步探索。研究证实通过医疗记录查询等被动收集信息的方式将导致对广泛耐药肺结核患者死亡率严重低估，生存及传播均面临危机，且患者的肺部影像学、肺功能均进行性不可逆破坏，或与治疗及治疗结局无关。研究提示管理者需要对广泛耐药肺结核疾病负担和传播风险的重新评估、增加关注，包括中医药治疗、姑息治疗，社区参与和感染控制等，并为中医药治疗难治性广泛耐药肺结核提供新方法和新思路；发明相关专利</w:t>
      </w:r>
      <w:r>
        <w:rPr>
          <w:rFonts w:ascii="Times New Roman" w:hAnsi="Times New Roman" w:eastAsia="仿宋" w:cs="Times New Roman"/>
          <w:color w:val="000000"/>
          <w:kern w:val="0"/>
          <w:sz w:val="32"/>
          <w:szCs w:val="32"/>
          <w:lang w:val="en-US" w:eastAsia="zh-CN" w:bidi="ar-SA"/>
        </w:rPr>
        <w:t>1</w:t>
      </w:r>
      <w:r>
        <w:rPr>
          <w:rFonts w:hint="eastAsia" w:ascii="Times New Roman" w:hAnsi="Times New Roman" w:eastAsia="仿宋" w:cs="Times New Roman"/>
          <w:color w:val="000000"/>
          <w:kern w:val="0"/>
          <w:sz w:val="32"/>
          <w:szCs w:val="32"/>
          <w:lang w:val="en-US" w:eastAsia="zh-CN" w:bidi="ar-SA"/>
        </w:rPr>
        <w:t>项，</w:t>
      </w:r>
      <w:r>
        <w:rPr>
          <w:rFonts w:hint="eastAsia" w:ascii="Times New Roman" w:hAnsi="Times New Roman" w:eastAsia="仿宋"/>
          <w:sz w:val="32"/>
          <w:szCs w:val="32"/>
          <w:lang w:val="en-US" w:eastAsia="zh-CN"/>
        </w:rPr>
        <w:t>专利医用通气椅的成功发明及使用减少了俯卧位通气患者的并发症发生率、提高了患者的满意度，增加治疗依从性，同时解决了护士在临床护理工作中遇到的各种困难，有利于医疗单位良性发展，最终患者、医院双赢，取得良好的社会效益</w:t>
      </w:r>
      <w:r>
        <w:rPr>
          <w:rFonts w:hint="eastAsia" w:ascii="Times New Roman" w:hAnsi="Times New Roman" w:eastAsia="仿宋" w:cs="Times New Roman"/>
          <w:color w:val="000000"/>
          <w:kern w:val="0"/>
          <w:sz w:val="32"/>
          <w:szCs w:val="32"/>
          <w:lang w:val="en-US" w:eastAsia="zh-CN" w:bidi="ar-SA"/>
        </w:rPr>
        <w:t>。综上，</w:t>
      </w:r>
      <w:r>
        <w:rPr>
          <w:rFonts w:ascii="Times New Roman" w:hAnsi="Times New Roman" w:eastAsia="仿宋"/>
          <w:color w:val="0D0D0D"/>
          <w:spacing w:val="2"/>
          <w:sz w:val="32"/>
          <w:szCs w:val="32"/>
        </w:rPr>
        <w:t>同意推荐该项目申报第十八届湖南医学科技奖</w:t>
      </w:r>
      <w:r>
        <w:rPr>
          <w:rFonts w:hint="eastAsia" w:ascii="Times New Roman" w:hAnsi="Times New Roman" w:eastAsia="仿宋"/>
          <w:color w:val="0D0D0D"/>
          <w:spacing w:val="2"/>
          <w:sz w:val="32"/>
          <w:szCs w:val="32"/>
          <w:lang w:val="en-US" w:eastAsia="zh-CN"/>
        </w:rPr>
        <w:t>二</w:t>
      </w:r>
      <w:r>
        <w:rPr>
          <w:rFonts w:ascii="Times New Roman" w:hAnsi="Times New Roman" w:eastAsia="仿宋"/>
          <w:color w:val="0D0D0D"/>
          <w:spacing w:val="2"/>
          <w:sz w:val="32"/>
          <w:szCs w:val="32"/>
        </w:rPr>
        <w:t>等奖</w:t>
      </w:r>
      <w:r>
        <w:rPr>
          <w:rFonts w:hint="eastAsia" w:ascii="Times New Roman" w:hAnsi="Times New Roman" w:eastAsia="仿宋"/>
          <w:color w:val="0D0D0D"/>
          <w:spacing w:val="2"/>
          <w:sz w:val="32"/>
          <w:szCs w:val="32"/>
          <w:lang w:eastAsia="zh-CN"/>
        </w:rPr>
        <w:t>，</w:t>
      </w:r>
      <w:r>
        <w:rPr>
          <w:rFonts w:hint="eastAsia" w:ascii="Times New Roman" w:hAnsi="Times New Roman" w:eastAsia="仿宋"/>
          <w:color w:val="0D0D0D"/>
          <w:spacing w:val="2"/>
          <w:sz w:val="32"/>
          <w:szCs w:val="32"/>
          <w:lang w:val="en-US" w:eastAsia="zh-CN"/>
        </w:rPr>
        <w:t>且同意降等</w:t>
      </w:r>
      <w:r>
        <w:rPr>
          <w:rFonts w:ascii="Times New Roman" w:hAnsi="Times New Roman" w:eastAsia="仿宋"/>
          <w:color w:val="0D0D0D"/>
          <w:spacing w:val="2"/>
          <w:sz w:val="32"/>
          <w:szCs w:val="32"/>
        </w:rPr>
        <w:t xml:space="preserve">。 </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4、项目简介</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4.1</w:t>
      </w:r>
      <w:r>
        <w:rPr>
          <w:rFonts w:ascii="Times New Roman" w:hAnsi="Times New Roman" w:eastAsia="仿宋"/>
          <w:color w:val="000000"/>
          <w:kern w:val="0"/>
          <w:sz w:val="32"/>
          <w:szCs w:val="32"/>
        </w:rPr>
        <w:t>研究内容（方法、结果）：</w:t>
      </w:r>
    </w:p>
    <w:p>
      <w:pPr>
        <w:keepNext w:val="0"/>
        <w:keepLines w:val="0"/>
        <w:widowControl/>
        <w:suppressLineNumbers w:val="0"/>
        <w:ind w:firstLine="640" w:firstLineChars="200"/>
        <w:jc w:val="left"/>
        <w:rPr>
          <w:rFonts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项目研究对象为结核病控制的最大挑战——广泛耐药肺结核，针对其因“治疗疗程长、药物副作用大、经济负担重、疗效差、多药耐药”等诸多因素无法组成有效抗结核方案，导致临床症状无法改善、肺部结构逐渐破坏、肺功能进行性下降，晚期在家中去世，社区传播风险高，死亡率严重低估等现象，通过主动追踪的方式对广泛耐药肺结核患者进行肺功能、影像学、社区传播风险、真实病死率等多方面多维度评估，在抗结核、改善肺功能等治疗方面初步探索，研究结果如下：</w:t>
      </w:r>
      <w:r>
        <w:rPr>
          <w:rFonts w:ascii="Times New Roman" w:hAnsi="Times New Roman" w:eastAsia="仿宋" w:cs="Times New Roman"/>
          <w:color w:val="000000"/>
          <w:kern w:val="0"/>
          <w:sz w:val="32"/>
          <w:szCs w:val="32"/>
          <w:lang w:val="en-US" w:eastAsia="zh-CN" w:bidi="ar-SA"/>
        </w:rPr>
        <w:t>1</w:t>
      </w:r>
      <w:r>
        <w:rPr>
          <w:rFonts w:hint="eastAsia" w:ascii="Times New Roman" w:hAnsi="Times New Roman" w:eastAsia="仿宋" w:cs="Times New Roman"/>
          <w:color w:val="000000"/>
          <w:kern w:val="0"/>
          <w:sz w:val="32"/>
          <w:szCs w:val="32"/>
          <w:lang w:val="en-US" w:eastAsia="zh-CN" w:bidi="ar-SA"/>
        </w:rPr>
        <w:t>）中国广泛耐药肺结核疫情日益严重及紧急，病死率严重低估，生存及传播面临危机，疾病负担需重新评估；</w:t>
      </w:r>
      <w:r>
        <w:rPr>
          <w:rFonts w:hint="default" w:ascii="Times New Roman" w:hAnsi="Times New Roman" w:eastAsia="仿宋" w:cs="Times New Roman"/>
          <w:color w:val="000000"/>
          <w:kern w:val="0"/>
          <w:sz w:val="32"/>
          <w:szCs w:val="32"/>
          <w:lang w:val="en-US" w:eastAsia="zh-CN" w:bidi="ar-SA"/>
        </w:rPr>
        <w:t>2</w:t>
      </w:r>
      <w:r>
        <w:rPr>
          <w:rFonts w:hint="eastAsia" w:ascii="Times New Roman" w:hAnsi="Times New Roman" w:eastAsia="仿宋" w:cs="Times New Roman"/>
          <w:color w:val="000000"/>
          <w:kern w:val="0"/>
          <w:sz w:val="32"/>
          <w:szCs w:val="32"/>
          <w:lang w:val="en-US" w:eastAsia="zh-CN" w:bidi="ar-SA"/>
        </w:rPr>
        <w:t>）广泛耐药肺结核患者肺功能及影像学呈不可逆恶化，或与肺结核的治疗结局无关，导致极低的生存质量；</w:t>
      </w:r>
      <w:r>
        <w:rPr>
          <w:rFonts w:hint="default" w:ascii="Times New Roman" w:hAnsi="Times New Roman" w:eastAsia="仿宋" w:cs="Times New Roman"/>
          <w:color w:val="000000"/>
          <w:kern w:val="0"/>
          <w:sz w:val="32"/>
          <w:szCs w:val="32"/>
          <w:lang w:val="en-US" w:eastAsia="zh-CN" w:bidi="ar-SA"/>
        </w:rPr>
        <w:t>3</w:t>
      </w:r>
      <w:r>
        <w:rPr>
          <w:rFonts w:hint="eastAsia" w:ascii="Times New Roman" w:hAnsi="Times New Roman" w:eastAsia="仿宋" w:cs="Times New Roman"/>
          <w:color w:val="000000"/>
          <w:kern w:val="0"/>
          <w:sz w:val="32"/>
          <w:szCs w:val="32"/>
          <w:lang w:val="en-US" w:eastAsia="zh-CN" w:bidi="ar-SA"/>
        </w:rPr>
        <w:t>）纯中药治疗能有效改善难治性广泛耐药肺结核患者的细胞免疫状态并有助于改善临床治疗结局，中医药治疗可能为无法组成有效抗结核化疗方案的广泛耐药肺结核患者提供新的治疗选择；（4）针对临床护理过程俯卧位治疗时的各种并发症发明了专利一项。</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4.2科学创新点</w:t>
      </w:r>
      <w:r>
        <w:rPr>
          <w:rFonts w:ascii="Times New Roman" w:hAnsi="Times New Roman" w:eastAsia="仿宋"/>
          <w:b/>
          <w:bCs/>
          <w:sz w:val="32"/>
          <w:szCs w:val="32"/>
        </w:rPr>
        <w:t>：</w:t>
      </w:r>
    </w:p>
    <w:p>
      <w:pPr>
        <w:keepNext w:val="0"/>
        <w:keepLines w:val="0"/>
        <w:widowControl/>
        <w:suppressLineNumbers w:val="0"/>
        <w:ind w:firstLine="640" w:firstLineChars="200"/>
        <w:jc w:val="left"/>
        <w:rPr>
          <w:rFonts w:ascii="Times New Roman" w:hAnsi="Times New Roman" w:eastAsia="仿宋" w:cs="Times New Roman"/>
          <w:color w:val="000000"/>
          <w:kern w:val="0"/>
          <w:sz w:val="32"/>
          <w:szCs w:val="32"/>
          <w:lang w:val="en-US" w:eastAsia="zh-CN" w:bidi="ar-SA"/>
        </w:rPr>
      </w:pPr>
      <w:r>
        <w:rPr>
          <w:rFonts w:hint="eastAsia" w:ascii="Times New Roman" w:hAnsi="Times New Roman" w:eastAsia="仿宋" w:cs="Times New Roman"/>
          <w:color w:val="000000"/>
          <w:kern w:val="0"/>
          <w:sz w:val="32"/>
          <w:szCs w:val="32"/>
          <w:lang w:val="en-US" w:eastAsia="zh-CN" w:bidi="ar-SA"/>
        </w:rPr>
        <w:t>这是我国对广泛耐药肺结核患者首次采用主动跟踪的方式评估其生存状态，也是首次对中国广泛耐药肺结核患者的生存分析研究，并同步对患者的影像学、肺功能等生存质量和传播风险进行了全方面多维度评估；同时对于无法有效组成抗结核方案的广泛耐药肺结核患者进行了中医药治疗初步探索。研究证实通过医疗记录查询等被动收集信息的方式将导致对广泛耐药肺结核患者死亡率严重低估，生存及传播均面临危机，且患者的肺部影像学、肺功能均进行性不可逆破坏，或与治疗及治疗结局无关。研究提示管理者需要对广泛耐药肺结核疾病负担和传播风险的重新评估、增加关注，包括中医药治疗、姑息治疗，社区参与和感染控制等。</w:t>
      </w:r>
    </w:p>
    <w:p>
      <w:pPr>
        <w:spacing w:line="640" w:lineRule="exact"/>
        <w:ind w:firstLine="640" w:firstLineChars="200"/>
        <w:rPr>
          <w:rFonts w:ascii="Times New Roman" w:hAnsi="Times New Roman" w:eastAsia="仿宋"/>
          <w:color w:val="000000"/>
          <w:sz w:val="32"/>
          <w:szCs w:val="32"/>
        </w:rPr>
      </w:pPr>
      <w:r>
        <w:rPr>
          <w:rFonts w:ascii="Times New Roman" w:hAnsi="Times New Roman" w:eastAsia="仿宋"/>
          <w:sz w:val="32"/>
          <w:szCs w:val="32"/>
        </w:rPr>
        <w:t>4.3科学价值</w:t>
      </w:r>
      <w:r>
        <w:rPr>
          <w:rFonts w:ascii="Times New Roman" w:hAnsi="Times New Roman" w:eastAsia="仿宋"/>
          <w:b/>
          <w:bCs/>
          <w:sz w:val="32"/>
          <w:szCs w:val="32"/>
        </w:rPr>
        <w:t>：</w:t>
      </w:r>
    </w:p>
    <w:p>
      <w:pPr>
        <w:keepNext w:val="0"/>
        <w:keepLines w:val="0"/>
        <w:widowControl/>
        <w:suppressLineNumbers w:val="0"/>
        <w:ind w:firstLine="640" w:firstLineChars="200"/>
        <w:jc w:val="left"/>
        <w:rPr>
          <w:rFonts w:ascii="Times New Roman" w:hAnsi="Times New Roman" w:eastAsia="仿宋"/>
          <w:color w:val="000000"/>
          <w:sz w:val="32"/>
          <w:szCs w:val="32"/>
        </w:rPr>
      </w:pPr>
      <w:r>
        <w:rPr>
          <w:rFonts w:hint="eastAsia" w:ascii="Times New Roman" w:hAnsi="Times New Roman" w:eastAsia="仿宋" w:cs="Times New Roman"/>
          <w:color w:val="000000"/>
          <w:kern w:val="0"/>
          <w:sz w:val="32"/>
          <w:szCs w:val="32"/>
          <w:lang w:val="en-US" w:eastAsia="zh-CN" w:bidi="ar-SA"/>
        </w:rPr>
        <w:t>研究结果可引起相关管理者和专家对广泛耐药肺结核疾病负担和传播风险的重视及关注、重新评估，为中医药治疗难治性广泛耐药肺结核提供新方法和新思路。发明相关专利</w:t>
      </w:r>
      <w:r>
        <w:rPr>
          <w:rFonts w:ascii="Times New Roman" w:hAnsi="Times New Roman" w:eastAsia="仿宋" w:cs="Times New Roman"/>
          <w:color w:val="000000"/>
          <w:kern w:val="0"/>
          <w:sz w:val="32"/>
          <w:szCs w:val="32"/>
          <w:lang w:val="en-US" w:eastAsia="zh-CN" w:bidi="ar-SA"/>
        </w:rPr>
        <w:t>1</w:t>
      </w:r>
      <w:r>
        <w:rPr>
          <w:rFonts w:hint="eastAsia" w:ascii="Times New Roman" w:hAnsi="Times New Roman" w:eastAsia="仿宋" w:cs="Times New Roman"/>
          <w:color w:val="000000"/>
          <w:kern w:val="0"/>
          <w:sz w:val="32"/>
          <w:szCs w:val="32"/>
          <w:lang w:val="en-US" w:eastAsia="zh-CN" w:bidi="ar-SA"/>
        </w:rPr>
        <w:t>项。</w:t>
      </w:r>
    </w:p>
    <w:p>
      <w:pPr>
        <w:spacing w:line="640" w:lineRule="exact"/>
        <w:ind w:firstLine="640" w:firstLineChars="200"/>
        <w:rPr>
          <w:rFonts w:hint="eastAsia" w:ascii="Times New Roman" w:hAnsi="Times New Roman" w:eastAsia="仿宋"/>
          <w:sz w:val="32"/>
          <w:szCs w:val="32"/>
          <w:lang w:val="en-US" w:eastAsia="zh-CN"/>
        </w:rPr>
      </w:pPr>
      <w:r>
        <w:rPr>
          <w:rFonts w:ascii="Times New Roman" w:hAnsi="Times New Roman" w:eastAsia="仿宋"/>
          <w:sz w:val="32"/>
          <w:szCs w:val="32"/>
        </w:rPr>
        <w:t>4.4社会</w:t>
      </w:r>
      <w:r>
        <w:rPr>
          <w:rFonts w:hint="eastAsia" w:ascii="Times New Roman" w:hAnsi="Times New Roman" w:eastAsia="仿宋"/>
          <w:sz w:val="32"/>
          <w:szCs w:val="32"/>
          <w:lang w:val="en-US" w:eastAsia="zh-CN"/>
        </w:rPr>
        <w:t>效益</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 xml:space="preserve">研究结果引起相关管理者和专家对广泛耐药肺结核疾病负担和传播风险的重视及关注、重新评估，有利于对广泛耐药肺结核感染控制、减少传播、加速结核病疫情控制。 </w:t>
      </w:r>
    </w:p>
    <w:p>
      <w:pPr>
        <w:spacing w:line="64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研究初步探索了中医药治疗难治性广泛耐药肺结核的可能性，对祖国医学的发展有积极的促进作用。专利医用通气椅的成功发明及使用减少了俯卧位通气患者的并发症发生率、提高舒适度，减轻患者痛苦，提高了患者的满意度，增加治疗依从性、提高抢救成功率，同时解决了护士在临床护理工作中遇到的各种困难，有利于医疗单位良性发展，最终患者、医院双赢，取得良好的社会效益。</w:t>
      </w:r>
    </w:p>
    <w:p>
      <w:pPr>
        <w:spacing w:line="640" w:lineRule="exact"/>
        <w:ind w:firstLine="640" w:firstLineChars="200"/>
        <w:rPr>
          <w:rFonts w:ascii="Times New Roman" w:hAnsi="Times New Roman" w:eastAsia="仿宋"/>
          <w:sz w:val="32"/>
          <w:szCs w:val="32"/>
        </w:rPr>
      </w:pPr>
      <w:r>
        <w:rPr>
          <w:rFonts w:ascii="Times New Roman" w:hAnsi="Times New Roman" w:eastAsia="仿宋"/>
          <w:sz w:val="32"/>
          <w:szCs w:val="32"/>
        </w:rPr>
        <w:t>4.4经济效益</w:t>
      </w:r>
    </w:p>
    <w:p>
      <w:pPr>
        <w:spacing w:line="64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医用通气椅的使用为采用俯卧位通气及痰液引流的结核和呼吸疾病患者减轻痛苦，提高抢救成功率，缩短了平均住院日、减少了住院费用，节省患者开支，同时解决了护士在临床护理工作中遇到的各种困难、提高工作效率，节省卫生医疗开支，最终患者、医院双赢，取得良好的经济效益。</w:t>
      </w:r>
    </w:p>
    <w:p>
      <w:pPr>
        <w:spacing w:line="640" w:lineRule="exact"/>
        <w:ind w:firstLine="648" w:firstLineChars="200"/>
        <w:rPr>
          <w:rFonts w:ascii="Times New Roman" w:hAnsi="Times New Roman" w:eastAsia="仿宋"/>
          <w:color w:val="0D0D0D"/>
          <w:spacing w:val="2"/>
          <w:sz w:val="32"/>
          <w:szCs w:val="32"/>
        </w:rPr>
      </w:pPr>
      <w:r>
        <w:rPr>
          <w:rFonts w:ascii="Times New Roman" w:hAnsi="Times New Roman" w:eastAsia="仿宋"/>
          <w:color w:val="0D0D0D"/>
          <w:spacing w:val="2"/>
          <w:sz w:val="32"/>
          <w:szCs w:val="32"/>
        </w:rPr>
        <w:t>5、代表性论文目录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
        <w:gridCol w:w="3324"/>
        <w:gridCol w:w="1022"/>
        <w:gridCol w:w="900"/>
        <w:gridCol w:w="885"/>
        <w:gridCol w:w="811"/>
        <w:gridCol w:w="784"/>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45" w:type="pct"/>
            <w:shd w:val="clear" w:color="auto" w:fill="auto"/>
            <w:vAlign w:val="center"/>
          </w:tcPr>
          <w:p>
            <w:pPr>
              <w:spacing w:before="33"/>
              <w:ind w:right="-20"/>
              <w:jc w:val="both"/>
              <w:rPr>
                <w:rFonts w:ascii="宋体" w:hAnsi="宋体"/>
                <w:kern w:val="21"/>
                <w:szCs w:val="21"/>
              </w:rPr>
            </w:pPr>
            <w:r>
              <w:rPr>
                <w:rFonts w:hint="eastAsia" w:ascii="宋体" w:hAnsi="宋体"/>
                <w:kern w:val="21"/>
                <w:szCs w:val="21"/>
              </w:rPr>
              <w:t>序号</w:t>
            </w:r>
          </w:p>
        </w:tc>
        <w:tc>
          <w:tcPr>
            <w:tcW w:w="1950"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论文专著名称/刊名/作者</w:t>
            </w:r>
          </w:p>
        </w:tc>
        <w:tc>
          <w:tcPr>
            <w:tcW w:w="599" w:type="pct"/>
            <w:shd w:val="clear" w:color="auto" w:fill="auto"/>
            <w:vAlign w:val="center"/>
          </w:tcPr>
          <w:p>
            <w:pPr>
              <w:spacing w:before="8"/>
              <w:jc w:val="center"/>
              <w:rPr>
                <w:rFonts w:ascii="宋体" w:hAnsi="宋体"/>
                <w:kern w:val="21"/>
              </w:rPr>
            </w:pPr>
            <w:r>
              <w:rPr>
                <w:rFonts w:hint="eastAsia" w:ascii="宋体" w:hAnsi="宋体"/>
                <w:kern w:val="21"/>
              </w:rPr>
              <w:t>年卷（期）页码（xx年xx卷xx页）</w:t>
            </w:r>
          </w:p>
        </w:tc>
        <w:tc>
          <w:tcPr>
            <w:tcW w:w="528" w:type="pct"/>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第一作者</w:t>
            </w:r>
          </w:p>
        </w:tc>
        <w:tc>
          <w:tcPr>
            <w:tcW w:w="519" w:type="pct"/>
            <w:shd w:val="clear" w:color="auto" w:fill="auto"/>
            <w:vAlign w:val="center"/>
          </w:tcPr>
          <w:p>
            <w:pPr>
              <w:ind w:left="101" w:leftChars="48" w:right="67"/>
              <w:jc w:val="center"/>
              <w:rPr>
                <w:rFonts w:ascii="宋体" w:hAnsi="宋体"/>
                <w:kern w:val="21"/>
                <w:szCs w:val="21"/>
              </w:rPr>
            </w:pPr>
            <w:r>
              <w:rPr>
                <w:rFonts w:hint="eastAsia" w:ascii="宋体" w:hAnsi="宋体"/>
                <w:kern w:val="21"/>
                <w:szCs w:val="21"/>
              </w:rPr>
              <w:t>通讯作者</w:t>
            </w:r>
          </w:p>
        </w:tc>
        <w:tc>
          <w:tcPr>
            <w:tcW w:w="475" w:type="pct"/>
            <w:shd w:val="clear" w:color="auto" w:fill="auto"/>
            <w:vAlign w:val="center"/>
          </w:tcPr>
          <w:p>
            <w:pPr>
              <w:ind w:left="101" w:leftChars="48" w:right="67"/>
              <w:jc w:val="center"/>
              <w:rPr>
                <w:rFonts w:ascii="宋体" w:hAnsi="宋体"/>
                <w:kern w:val="21"/>
                <w:szCs w:val="21"/>
              </w:rPr>
            </w:pPr>
            <w:r>
              <w:rPr>
                <w:rFonts w:ascii="宋体" w:hAnsi="宋体"/>
                <w:kern w:val="21"/>
                <w:szCs w:val="21"/>
              </w:rPr>
              <w:t>影响因子</w:t>
            </w:r>
          </w:p>
        </w:tc>
        <w:tc>
          <w:tcPr>
            <w:tcW w:w="459" w:type="pct"/>
            <w:shd w:val="clear" w:color="auto" w:fill="auto"/>
            <w:vAlign w:val="center"/>
          </w:tcPr>
          <w:p>
            <w:pPr>
              <w:ind w:left="101" w:leftChars="48" w:right="67"/>
              <w:jc w:val="center"/>
              <w:rPr>
                <w:rFonts w:ascii="宋体" w:hAnsi="宋体"/>
                <w:kern w:val="21"/>
                <w:szCs w:val="21"/>
              </w:rPr>
            </w:pPr>
            <w:r>
              <w:rPr>
                <w:rFonts w:ascii="宋体" w:hAnsi="宋体"/>
                <w:kern w:val="21"/>
                <w:szCs w:val="21"/>
              </w:rPr>
              <w:t>SCI他引次数</w:t>
            </w:r>
          </w:p>
        </w:tc>
        <w:tc>
          <w:tcPr>
            <w:tcW w:w="221" w:type="pct"/>
            <w:shd w:val="clear" w:color="auto" w:fill="auto"/>
            <w:vAlign w:val="center"/>
          </w:tcPr>
          <w:p>
            <w:pPr>
              <w:ind w:right="67"/>
              <w:jc w:val="both"/>
              <w:rPr>
                <w:rFonts w:ascii="宋体" w:hAnsi="宋体"/>
                <w:kern w:val="21"/>
                <w:szCs w:val="21"/>
              </w:rPr>
            </w:pPr>
            <w:r>
              <w:rPr>
                <w:rFonts w:hint="eastAsia" w:ascii="宋体" w:hAnsi="宋体"/>
                <w:kern w:val="21"/>
                <w:szCs w:val="21"/>
              </w:rPr>
              <w:t>他引</w:t>
            </w:r>
          </w:p>
          <w:p>
            <w:pPr>
              <w:ind w:right="67"/>
              <w:jc w:val="both"/>
              <w:rPr>
                <w:rFonts w:ascii="宋体" w:hAnsi="宋体"/>
                <w:kern w:val="21"/>
                <w:szCs w:val="21"/>
              </w:rPr>
            </w:pPr>
            <w:r>
              <w:rPr>
                <w:rFonts w:hint="eastAsia" w:ascii="宋体" w:hAnsi="宋体"/>
                <w:kern w:val="21"/>
                <w:szCs w:val="21"/>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5" w:type="pct"/>
            <w:shd w:val="clear" w:color="auto" w:fill="auto"/>
            <w:vAlign w:val="center"/>
          </w:tcPr>
          <w:p>
            <w:pPr>
              <w:keepNext w:val="0"/>
              <w:keepLines w:val="0"/>
              <w:widowControl/>
              <w:suppressLineNumbers w:val="0"/>
              <w:spacing w:before="33"/>
              <w:ind w:left="102" w:right="-20"/>
              <w:jc w:val="center"/>
              <w:rPr>
                <w:rFonts w:ascii="宋体" w:hAnsi="宋体"/>
                <w:kern w:val="21"/>
                <w:szCs w:val="21"/>
              </w:rPr>
            </w:pPr>
            <w:r>
              <w:rPr>
                <w:rFonts w:hint="eastAsia" w:ascii="宋体" w:hAnsi="宋体" w:eastAsia="宋体" w:cs="宋体"/>
                <w:color w:val="000000"/>
                <w:kern w:val="0"/>
                <w:sz w:val="19"/>
                <w:szCs w:val="19"/>
                <w:lang w:val="en-US" w:eastAsia="zh-CN" w:bidi="ar"/>
              </w:rPr>
              <w:t>1</w:t>
            </w:r>
          </w:p>
        </w:tc>
        <w:tc>
          <w:tcPr>
            <w:tcW w:w="1950"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Mortality and associated factor</w:t>
            </w:r>
          </w:p>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s of patients with extensive dr</w:t>
            </w:r>
          </w:p>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ug-resistant tuberculosis: an e</w:t>
            </w:r>
          </w:p>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merging public health crisis in</w:t>
            </w:r>
          </w:p>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China</w:t>
            </w:r>
            <w:r>
              <w:rPr>
                <w:rFonts w:hint="eastAsia" w:ascii="宋体" w:hAnsi="宋体" w:cs="宋体"/>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BMC Infect Disease</w:t>
            </w:r>
            <w:r>
              <w:rPr>
                <w:rFonts w:hint="eastAsia" w:ascii="宋体" w:hAnsi="宋体" w:cs="宋体"/>
                <w:color w:val="000000"/>
                <w:kern w:val="0"/>
                <w:sz w:val="19"/>
                <w:szCs w:val="19"/>
                <w:lang w:val="en-US" w:eastAsia="zh-CN" w:bidi="ar"/>
              </w:rPr>
              <w:t>/</w:t>
            </w:r>
            <w:r>
              <w:rPr>
                <w:rFonts w:hint="eastAsia" w:ascii="宋体" w:hAnsi="宋体" w:eastAsia="宋体" w:cs="宋体"/>
                <w:color w:val="000000"/>
                <w:kern w:val="0"/>
                <w:sz w:val="19"/>
                <w:szCs w:val="19"/>
                <w:lang w:val="en-US" w:eastAsia="zh-CN" w:bidi="ar"/>
              </w:rPr>
              <w:t>贝承丽, 傅满姣, 张峣，谢和宾，</w:t>
            </w:r>
          </w:p>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尹柯, 刘艳科, 张丽, 谢邦壖, 李</w:t>
            </w:r>
          </w:p>
          <w:p>
            <w:pPr>
              <w:keepNext w:val="0"/>
              <w:keepLines w:val="0"/>
              <w:widowControl/>
              <w:suppressLineNumbers w:val="0"/>
              <w:jc w:val="center"/>
              <w:rPr>
                <w:rFonts w:hint="default" w:ascii="宋体" w:hAnsi="宋体"/>
                <w:kern w:val="21"/>
                <w:szCs w:val="21"/>
                <w:lang w:val="en-US"/>
              </w:rPr>
            </w:pPr>
            <w:r>
              <w:rPr>
                <w:rFonts w:hint="eastAsia" w:ascii="宋体" w:hAnsi="宋体" w:eastAsia="宋体" w:cs="宋体"/>
                <w:color w:val="000000"/>
                <w:kern w:val="0"/>
                <w:sz w:val="19"/>
                <w:szCs w:val="19"/>
                <w:lang w:val="en-US" w:eastAsia="zh-CN" w:bidi="ar"/>
              </w:rPr>
              <w:t>芳, 黄华, 刘宇红, 杨励, 周菁</w:t>
            </w:r>
          </w:p>
        </w:tc>
        <w:tc>
          <w:tcPr>
            <w:tcW w:w="599"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2018,18</w:t>
            </w:r>
          </w:p>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(1):261.</w:t>
            </w:r>
          </w:p>
          <w:p>
            <w:pPr>
              <w:keepNext w:val="0"/>
              <w:keepLines w:val="0"/>
              <w:widowControl/>
              <w:suppressLineNumbers w:val="0"/>
              <w:jc w:val="center"/>
              <w:rPr>
                <w:rFonts w:ascii="宋体" w:hAnsi="宋体"/>
                <w:kern w:val="21"/>
                <w:szCs w:val="21"/>
              </w:rPr>
            </w:pPr>
          </w:p>
        </w:tc>
        <w:tc>
          <w:tcPr>
            <w:tcW w:w="528" w:type="pct"/>
            <w:shd w:val="clear" w:color="auto" w:fill="auto"/>
            <w:vAlign w:val="center"/>
          </w:tcPr>
          <w:p>
            <w:pPr>
              <w:keepNext w:val="0"/>
              <w:keepLines w:val="0"/>
              <w:widowControl/>
              <w:suppressLineNumbers w:val="0"/>
              <w:jc w:val="center"/>
              <w:rPr>
                <w:rFonts w:hint="default" w:ascii="宋体" w:hAnsi="宋体" w:eastAsia="宋体"/>
                <w:kern w:val="21"/>
                <w:szCs w:val="21"/>
                <w:lang w:val="en-US" w:eastAsia="zh-CN"/>
              </w:rPr>
            </w:pPr>
            <w:r>
              <w:rPr>
                <w:rFonts w:hint="eastAsia" w:ascii="宋体" w:hAnsi="宋体"/>
                <w:kern w:val="21"/>
                <w:szCs w:val="21"/>
                <w:lang w:val="en-US" w:eastAsia="zh-CN"/>
              </w:rPr>
              <w:t>贝承丽</w:t>
            </w:r>
          </w:p>
        </w:tc>
        <w:tc>
          <w:tcPr>
            <w:tcW w:w="519" w:type="pct"/>
            <w:shd w:val="clear" w:color="auto" w:fill="auto"/>
            <w:vAlign w:val="center"/>
          </w:tcPr>
          <w:p>
            <w:pPr>
              <w:keepNext w:val="0"/>
              <w:keepLines w:val="0"/>
              <w:widowControl/>
              <w:suppressLineNumbers w:val="0"/>
              <w:jc w:val="center"/>
              <w:rPr>
                <w:rFonts w:hint="eastAsia" w:ascii="宋体" w:hAnsi="宋体" w:eastAsia="宋体"/>
                <w:kern w:val="21"/>
                <w:szCs w:val="21"/>
                <w:lang w:val="en-US" w:eastAsia="zh-CN"/>
              </w:rPr>
            </w:pPr>
            <w:r>
              <w:rPr>
                <w:rFonts w:hint="eastAsia" w:ascii="宋体" w:hAnsi="宋体"/>
                <w:kern w:val="21"/>
                <w:szCs w:val="21"/>
                <w:lang w:val="en-US" w:eastAsia="zh-CN"/>
              </w:rPr>
              <w:t>贝承丽</w:t>
            </w:r>
          </w:p>
        </w:tc>
        <w:tc>
          <w:tcPr>
            <w:tcW w:w="475"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3.669</w:t>
            </w:r>
          </w:p>
          <w:p>
            <w:pPr>
              <w:keepNext w:val="0"/>
              <w:keepLines w:val="0"/>
              <w:widowControl/>
              <w:suppressLineNumbers w:val="0"/>
              <w:jc w:val="center"/>
              <w:rPr>
                <w:rFonts w:ascii="宋体" w:hAnsi="宋体"/>
                <w:kern w:val="21"/>
                <w:szCs w:val="21"/>
              </w:rPr>
            </w:pPr>
          </w:p>
        </w:tc>
        <w:tc>
          <w:tcPr>
            <w:tcW w:w="459" w:type="pct"/>
            <w:shd w:val="clear" w:color="auto" w:fill="auto"/>
            <w:vAlign w:val="center"/>
          </w:tcPr>
          <w:p>
            <w:pPr>
              <w:keepNext w:val="0"/>
              <w:keepLines w:val="0"/>
              <w:widowControl/>
              <w:suppressLineNumbers w:val="0"/>
              <w:jc w:val="center"/>
              <w:rPr>
                <w:rFonts w:hint="eastAsia" w:ascii="宋体" w:hAnsi="宋体" w:eastAsia="宋体"/>
                <w:kern w:val="21"/>
                <w:szCs w:val="21"/>
                <w:lang w:val="en-US" w:eastAsia="zh-CN"/>
              </w:rPr>
            </w:pPr>
            <w:r>
              <w:rPr>
                <w:rFonts w:hint="eastAsia" w:ascii="宋体" w:hAnsi="宋体"/>
                <w:kern w:val="21"/>
                <w:szCs w:val="21"/>
                <w:lang w:val="en-US" w:eastAsia="zh-CN"/>
              </w:rPr>
              <w:t>7</w:t>
            </w:r>
          </w:p>
        </w:tc>
        <w:tc>
          <w:tcPr>
            <w:tcW w:w="221" w:type="pct"/>
            <w:shd w:val="clear" w:color="auto" w:fill="auto"/>
            <w:vAlign w:val="center"/>
          </w:tcPr>
          <w:p>
            <w:pPr>
              <w:keepNext w:val="0"/>
              <w:keepLines w:val="0"/>
              <w:widowControl/>
              <w:suppressLineNumbers w:val="0"/>
              <w:jc w:val="center"/>
              <w:rPr>
                <w:rFonts w:hint="eastAsia" w:ascii="宋体" w:hAnsi="宋体" w:eastAsia="宋体"/>
                <w:kern w:val="21"/>
                <w:szCs w:val="21"/>
                <w:lang w:val="en-US" w:eastAsia="zh-CN"/>
              </w:rPr>
            </w:pPr>
            <w:r>
              <w:rPr>
                <w:rFonts w:hint="eastAsia" w:ascii="宋体" w:hAnsi="宋体"/>
                <w:kern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5"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2</w:t>
            </w:r>
          </w:p>
        </w:tc>
        <w:tc>
          <w:tcPr>
            <w:tcW w:w="1950"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HIV阴性广泛耐药肺结核患者的肺功能变化及其与治疗结局的关系</w:t>
            </w:r>
          </w:p>
          <w:p>
            <w:pPr>
              <w:keepNext w:val="0"/>
              <w:keepLines w:val="0"/>
              <w:widowControl/>
              <w:suppressLineNumbers w:val="0"/>
              <w:jc w:val="center"/>
              <w:rPr>
                <w:rFonts w:ascii="宋体" w:hAnsi="宋体"/>
                <w:kern w:val="21"/>
                <w:szCs w:val="21"/>
              </w:rPr>
            </w:pPr>
            <w:r>
              <w:rPr>
                <w:rFonts w:hint="eastAsia" w:ascii="宋体" w:hAnsi="宋体"/>
                <w:kern w:val="21"/>
                <w:szCs w:val="21"/>
              </w:rPr>
              <w:t>/</w:t>
            </w:r>
            <w:r>
              <w:rPr>
                <w:rFonts w:hint="eastAsia" w:ascii="宋体" w:hAnsi="宋体" w:eastAsia="宋体" w:cs="宋体"/>
                <w:color w:val="000000"/>
                <w:kern w:val="0"/>
                <w:sz w:val="19"/>
                <w:szCs w:val="19"/>
                <w:lang w:val="en-US" w:eastAsia="zh-CN" w:bidi="ar"/>
              </w:rPr>
              <w:t>广西医学</w:t>
            </w:r>
            <w:r>
              <w:rPr>
                <w:rFonts w:hint="eastAsia" w:ascii="宋体" w:hAnsi="宋体"/>
                <w:kern w:val="21"/>
                <w:szCs w:val="21"/>
              </w:rPr>
              <w:t>/</w:t>
            </w:r>
            <w:r>
              <w:rPr>
                <w:rFonts w:hint="eastAsia" w:ascii="宋体" w:hAnsi="宋体" w:eastAsia="宋体" w:cs="宋体"/>
                <w:color w:val="000000"/>
                <w:kern w:val="0"/>
                <w:sz w:val="19"/>
                <w:szCs w:val="19"/>
                <w:lang w:val="en-US" w:eastAsia="zh-CN" w:bidi="ar"/>
              </w:rPr>
              <w:t>贝承丽，傅满姣，尹柯，刘艳科， 张丽，刘忠达，陈晓红，贺卫国， 尹怡平，谢和宾，谢邦瓀，张尊敬，吴国兰，李芳，黄华，张婷， 杨励</w:t>
            </w:r>
          </w:p>
        </w:tc>
        <w:tc>
          <w:tcPr>
            <w:tcW w:w="599" w:type="pct"/>
            <w:shd w:val="clear" w:color="auto" w:fill="auto"/>
            <w:vAlign w:val="center"/>
          </w:tcPr>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2019, 41(15) :1974-</w:t>
            </w:r>
          </w:p>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1976.</w:t>
            </w:r>
          </w:p>
        </w:tc>
        <w:tc>
          <w:tcPr>
            <w:tcW w:w="528"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贝承丽</w:t>
            </w:r>
          </w:p>
        </w:tc>
        <w:tc>
          <w:tcPr>
            <w:tcW w:w="519"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傅满姣</w:t>
            </w:r>
          </w:p>
        </w:tc>
        <w:tc>
          <w:tcPr>
            <w:tcW w:w="475"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rPr>
              <w:t>1.</w:t>
            </w:r>
            <w:r>
              <w:rPr>
                <w:rFonts w:hint="eastAsia" w:ascii="宋体" w:hAnsi="宋体"/>
                <w:kern w:val="21"/>
                <w:szCs w:val="21"/>
                <w:lang w:val="en-US" w:eastAsia="zh-CN"/>
              </w:rPr>
              <w:t>73</w:t>
            </w:r>
          </w:p>
        </w:tc>
        <w:tc>
          <w:tcPr>
            <w:tcW w:w="459"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0</w:t>
            </w:r>
          </w:p>
        </w:tc>
        <w:tc>
          <w:tcPr>
            <w:tcW w:w="221"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5"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3</w:t>
            </w:r>
          </w:p>
        </w:tc>
        <w:tc>
          <w:tcPr>
            <w:tcW w:w="1950"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纯中药治疗对难治性广泛耐药肺结</w:t>
            </w:r>
          </w:p>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核患者细胞免疫状态的改善作用研</w:t>
            </w:r>
          </w:p>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究</w:t>
            </w:r>
            <w:r>
              <w:rPr>
                <w:rFonts w:hint="eastAsia" w:ascii="宋体" w:hAnsi="宋体"/>
                <w:kern w:val="21"/>
                <w:szCs w:val="21"/>
              </w:rPr>
              <w:t>/</w:t>
            </w:r>
            <w:r>
              <w:rPr>
                <w:rFonts w:hint="eastAsia" w:ascii="宋体" w:hAnsi="宋体" w:eastAsia="宋体" w:cs="宋体"/>
                <w:color w:val="000000"/>
                <w:kern w:val="0"/>
                <w:sz w:val="19"/>
                <w:szCs w:val="19"/>
                <w:lang w:val="en-US" w:eastAsia="zh-CN" w:bidi="ar"/>
              </w:rPr>
              <w:t>广州中医药大学学报</w:t>
            </w:r>
            <w:r>
              <w:rPr>
                <w:rFonts w:hint="eastAsia" w:ascii="宋体" w:hAnsi="宋体"/>
                <w:kern w:val="21"/>
                <w:szCs w:val="21"/>
              </w:rPr>
              <w:t>/</w:t>
            </w:r>
            <w:r>
              <w:rPr>
                <w:rFonts w:hint="eastAsia" w:ascii="宋体" w:hAnsi="宋体" w:eastAsia="宋体" w:cs="宋体"/>
                <w:color w:val="000000"/>
                <w:kern w:val="0"/>
                <w:sz w:val="19"/>
                <w:szCs w:val="19"/>
                <w:lang w:val="en-US" w:eastAsia="zh-CN" w:bidi="ar"/>
              </w:rPr>
              <w:t>贝承丽，傅满姣，刘艳科，尹柯，杨励，张丽，刘忠达，尹怡平，谢邦瓀，张尊敬，黄华，谢和宾，张婷</w:t>
            </w:r>
          </w:p>
        </w:tc>
        <w:tc>
          <w:tcPr>
            <w:tcW w:w="599"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2021,38 (06) :1107-1112.</w:t>
            </w:r>
          </w:p>
          <w:p>
            <w:pPr>
              <w:widowControl/>
              <w:jc w:val="center"/>
              <w:rPr>
                <w:rFonts w:ascii="宋体" w:hAnsi="宋体"/>
                <w:kern w:val="21"/>
                <w:szCs w:val="21"/>
              </w:rPr>
            </w:pPr>
          </w:p>
          <w:p>
            <w:pPr>
              <w:jc w:val="center"/>
              <w:rPr>
                <w:rFonts w:ascii="宋体" w:hAnsi="宋体"/>
                <w:kern w:val="21"/>
                <w:szCs w:val="21"/>
              </w:rPr>
            </w:pPr>
          </w:p>
        </w:tc>
        <w:tc>
          <w:tcPr>
            <w:tcW w:w="528"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贝承丽</w:t>
            </w:r>
          </w:p>
        </w:tc>
        <w:tc>
          <w:tcPr>
            <w:tcW w:w="519"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傅满姣</w:t>
            </w:r>
          </w:p>
        </w:tc>
        <w:tc>
          <w:tcPr>
            <w:tcW w:w="475"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2.35</w:t>
            </w:r>
          </w:p>
        </w:tc>
        <w:tc>
          <w:tcPr>
            <w:tcW w:w="459" w:type="pct"/>
            <w:shd w:val="clear" w:color="auto" w:fill="auto"/>
            <w:vAlign w:val="center"/>
          </w:tcPr>
          <w:p>
            <w:pPr>
              <w:jc w:val="center"/>
              <w:rPr>
                <w:rFonts w:ascii="宋体" w:hAnsi="宋体"/>
                <w:kern w:val="21"/>
                <w:szCs w:val="21"/>
              </w:rPr>
            </w:pPr>
            <w:r>
              <w:rPr>
                <w:rFonts w:hint="eastAsia" w:ascii="宋体" w:hAnsi="宋体"/>
                <w:kern w:val="21"/>
                <w:szCs w:val="21"/>
              </w:rPr>
              <w:t>0</w:t>
            </w:r>
          </w:p>
        </w:tc>
        <w:tc>
          <w:tcPr>
            <w:tcW w:w="221"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5"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4</w:t>
            </w:r>
          </w:p>
        </w:tc>
        <w:tc>
          <w:tcPr>
            <w:tcW w:w="1950"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广泛耐药结核患者80例影像学特征</w:t>
            </w:r>
          </w:p>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与临床表现分析</w:t>
            </w:r>
            <w:r>
              <w:rPr>
                <w:rFonts w:hint="eastAsia" w:ascii="宋体" w:hAnsi="宋体"/>
                <w:kern w:val="21"/>
                <w:szCs w:val="21"/>
              </w:rPr>
              <w:t>/</w:t>
            </w:r>
            <w:r>
              <w:rPr>
                <w:rFonts w:hint="eastAsia" w:ascii="宋体" w:hAnsi="宋体" w:eastAsia="宋体" w:cs="宋体"/>
                <w:color w:val="000000"/>
                <w:kern w:val="0"/>
                <w:sz w:val="19"/>
                <w:szCs w:val="19"/>
                <w:lang w:val="en-US" w:eastAsia="zh-CN" w:bidi="ar"/>
              </w:rPr>
              <w:t>现代医药卫生</w:t>
            </w:r>
            <w:r>
              <w:rPr>
                <w:rFonts w:hint="eastAsia" w:ascii="宋体" w:hAnsi="宋体"/>
                <w:kern w:val="21"/>
                <w:szCs w:val="21"/>
              </w:rPr>
              <w:t>/</w:t>
            </w:r>
            <w:r>
              <w:rPr>
                <w:rFonts w:hint="eastAsia" w:ascii="宋体" w:hAnsi="宋体" w:eastAsia="宋体" w:cs="宋体"/>
                <w:color w:val="000000"/>
                <w:kern w:val="0"/>
                <w:sz w:val="19"/>
                <w:szCs w:val="19"/>
                <w:lang w:val="en-US" w:eastAsia="zh-CN" w:bidi="ar"/>
              </w:rPr>
              <w:t>贝承丽，傅满姣，刘艳科，尹柯，张丽，张尊敬，陈晓红，贺卫国， 尹怡平，谢邦瓀，杜一琴，吴国 兰，李芳，黄华，谢和宾，张婷</w:t>
            </w:r>
          </w:p>
        </w:tc>
        <w:tc>
          <w:tcPr>
            <w:tcW w:w="599"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2017,33(20) :3140-3141</w:t>
            </w:r>
          </w:p>
          <w:p>
            <w:pPr>
              <w:jc w:val="center"/>
              <w:rPr>
                <w:rFonts w:ascii="宋体" w:hAnsi="宋体"/>
                <w:kern w:val="21"/>
                <w:szCs w:val="21"/>
              </w:rPr>
            </w:pPr>
          </w:p>
        </w:tc>
        <w:tc>
          <w:tcPr>
            <w:tcW w:w="528"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贝承丽</w:t>
            </w:r>
          </w:p>
        </w:tc>
        <w:tc>
          <w:tcPr>
            <w:tcW w:w="519"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贝承丽</w:t>
            </w:r>
          </w:p>
        </w:tc>
        <w:tc>
          <w:tcPr>
            <w:tcW w:w="475"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0.86</w:t>
            </w:r>
          </w:p>
        </w:tc>
        <w:tc>
          <w:tcPr>
            <w:tcW w:w="459" w:type="pct"/>
            <w:shd w:val="clear" w:color="auto" w:fill="auto"/>
            <w:vAlign w:val="center"/>
          </w:tcPr>
          <w:p>
            <w:pPr>
              <w:jc w:val="center"/>
              <w:rPr>
                <w:rFonts w:ascii="宋体" w:hAnsi="宋体"/>
                <w:kern w:val="21"/>
                <w:szCs w:val="21"/>
              </w:rPr>
            </w:pPr>
            <w:r>
              <w:rPr>
                <w:rFonts w:hint="eastAsia" w:ascii="宋体" w:hAnsi="宋体"/>
                <w:kern w:val="21"/>
                <w:szCs w:val="21"/>
              </w:rPr>
              <w:t>0</w:t>
            </w:r>
          </w:p>
        </w:tc>
        <w:tc>
          <w:tcPr>
            <w:tcW w:w="221"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45" w:type="pct"/>
            <w:shd w:val="clear" w:color="auto" w:fill="auto"/>
            <w:vAlign w:val="center"/>
          </w:tcPr>
          <w:p>
            <w:pPr>
              <w:spacing w:before="33"/>
              <w:ind w:left="102" w:right="-20"/>
              <w:jc w:val="center"/>
              <w:rPr>
                <w:rFonts w:ascii="宋体" w:hAnsi="宋体"/>
                <w:kern w:val="21"/>
                <w:szCs w:val="21"/>
              </w:rPr>
            </w:pPr>
            <w:r>
              <w:rPr>
                <w:rFonts w:hint="eastAsia" w:ascii="宋体" w:hAnsi="宋体"/>
                <w:kern w:val="21"/>
                <w:szCs w:val="21"/>
              </w:rPr>
              <w:t>5</w:t>
            </w:r>
          </w:p>
        </w:tc>
        <w:tc>
          <w:tcPr>
            <w:tcW w:w="1950"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乙酰半胱氨酸泡腾片辅助治疗菌阴</w:t>
            </w:r>
          </w:p>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慢性纤维空洞型肺结核疗效观察</w:t>
            </w:r>
          </w:p>
          <w:p>
            <w:pPr>
              <w:keepNext w:val="0"/>
              <w:keepLines w:val="0"/>
              <w:widowControl/>
              <w:suppressLineNumbers w:val="0"/>
              <w:jc w:val="center"/>
              <w:rPr>
                <w:rFonts w:hint="default" w:ascii="宋体" w:hAnsi="宋体" w:eastAsia="宋体"/>
                <w:kern w:val="21"/>
                <w:szCs w:val="21"/>
                <w:lang w:val="en-US" w:eastAsia="zh-CN"/>
              </w:rPr>
            </w:pPr>
            <w:r>
              <w:rPr>
                <w:rFonts w:hint="eastAsia" w:ascii="宋体" w:hAnsi="宋体"/>
                <w:kern w:val="21"/>
                <w:szCs w:val="21"/>
              </w:rPr>
              <w:t>/</w:t>
            </w:r>
            <w:r>
              <w:rPr>
                <w:rFonts w:hint="eastAsia" w:ascii="宋体" w:hAnsi="宋体" w:eastAsia="宋体" w:cs="宋体"/>
                <w:color w:val="000000"/>
                <w:kern w:val="0"/>
                <w:sz w:val="19"/>
                <w:szCs w:val="19"/>
                <w:lang w:val="en-US" w:eastAsia="zh-CN" w:bidi="ar"/>
              </w:rPr>
              <w:t>现代医药卫生</w:t>
            </w:r>
            <w:r>
              <w:rPr>
                <w:rFonts w:hint="eastAsia" w:ascii="宋体" w:hAnsi="宋体"/>
                <w:kern w:val="21"/>
                <w:szCs w:val="21"/>
              </w:rPr>
              <w:t>/</w:t>
            </w:r>
            <w:r>
              <w:rPr>
                <w:rFonts w:hint="eastAsia" w:ascii="宋体" w:hAnsi="宋体"/>
                <w:kern w:val="21"/>
                <w:szCs w:val="21"/>
                <w:lang w:val="en-US" w:eastAsia="zh-CN"/>
              </w:rPr>
              <w:t>贝承丽，傅满姣</w:t>
            </w:r>
          </w:p>
        </w:tc>
        <w:tc>
          <w:tcPr>
            <w:tcW w:w="599"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2017,33(16):2409-2411.</w:t>
            </w:r>
          </w:p>
        </w:tc>
        <w:tc>
          <w:tcPr>
            <w:tcW w:w="528"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贝承丽</w:t>
            </w:r>
          </w:p>
        </w:tc>
        <w:tc>
          <w:tcPr>
            <w:tcW w:w="519"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贝承丽</w:t>
            </w:r>
          </w:p>
        </w:tc>
        <w:tc>
          <w:tcPr>
            <w:tcW w:w="475" w:type="pct"/>
            <w:shd w:val="clear" w:color="auto" w:fill="auto"/>
            <w:vAlign w:val="center"/>
          </w:tcPr>
          <w:p>
            <w:pPr>
              <w:jc w:val="center"/>
              <w:rPr>
                <w:rFonts w:hint="default" w:ascii="宋体" w:hAnsi="宋体" w:eastAsia="宋体"/>
                <w:kern w:val="21"/>
                <w:szCs w:val="21"/>
                <w:lang w:val="en-US" w:eastAsia="zh-CN"/>
              </w:rPr>
            </w:pPr>
            <w:r>
              <w:rPr>
                <w:rFonts w:hint="eastAsia" w:ascii="宋体" w:hAnsi="宋体"/>
                <w:kern w:val="21"/>
                <w:szCs w:val="21"/>
                <w:lang w:val="en-US" w:eastAsia="zh-CN"/>
              </w:rPr>
              <w:t>0.86</w:t>
            </w:r>
          </w:p>
        </w:tc>
        <w:tc>
          <w:tcPr>
            <w:tcW w:w="459" w:type="pct"/>
            <w:shd w:val="clear" w:color="auto" w:fill="auto"/>
            <w:vAlign w:val="center"/>
          </w:tcPr>
          <w:p>
            <w:pPr>
              <w:jc w:val="center"/>
              <w:rPr>
                <w:rFonts w:ascii="宋体" w:hAnsi="宋体"/>
                <w:kern w:val="21"/>
                <w:szCs w:val="21"/>
              </w:rPr>
            </w:pPr>
            <w:r>
              <w:rPr>
                <w:rFonts w:hint="eastAsia" w:ascii="宋体" w:hAnsi="宋体"/>
                <w:kern w:val="21"/>
                <w:szCs w:val="21"/>
              </w:rPr>
              <w:t>0</w:t>
            </w:r>
          </w:p>
        </w:tc>
        <w:tc>
          <w:tcPr>
            <w:tcW w:w="221" w:type="pct"/>
            <w:shd w:val="clear" w:color="auto" w:fill="auto"/>
            <w:vAlign w:val="center"/>
          </w:tcPr>
          <w:p>
            <w:pPr>
              <w:jc w:val="center"/>
              <w:rPr>
                <w:rFonts w:hint="eastAsia" w:ascii="宋体" w:hAnsi="宋体" w:eastAsia="宋体"/>
                <w:kern w:val="21"/>
                <w:szCs w:val="21"/>
                <w:lang w:val="en-US" w:eastAsia="zh-CN"/>
              </w:rPr>
            </w:pPr>
            <w:r>
              <w:rPr>
                <w:rFonts w:hint="eastAsia" w:ascii="宋体" w:hAnsi="宋体"/>
                <w:kern w:val="21"/>
                <w:szCs w:val="21"/>
                <w:lang w:val="en-US" w:eastAsia="zh-CN"/>
              </w:rPr>
              <w:t>2</w:t>
            </w:r>
          </w:p>
        </w:tc>
      </w:tr>
    </w:tbl>
    <w:p>
      <w:pPr>
        <w:spacing w:line="640" w:lineRule="exact"/>
        <w:ind w:firstLine="648" w:firstLineChars="200"/>
        <w:rPr>
          <w:rFonts w:ascii="Times New Roman" w:hAnsi="Times New Roman" w:eastAsia="仿宋"/>
          <w:color w:val="0D0D0D"/>
          <w:spacing w:val="2"/>
          <w:sz w:val="32"/>
          <w:szCs w:val="32"/>
        </w:rPr>
      </w:pPr>
      <w:r>
        <w:rPr>
          <w:rFonts w:hint="eastAsia" w:ascii="Times New Roman" w:hAnsi="Times New Roman" w:eastAsia="仿宋"/>
          <w:color w:val="0D0D0D"/>
          <w:spacing w:val="2"/>
          <w:sz w:val="32"/>
          <w:szCs w:val="32"/>
          <w:lang w:val="en-US" w:eastAsia="zh-CN"/>
        </w:rPr>
        <w:t>6</w:t>
      </w:r>
      <w:r>
        <w:rPr>
          <w:rFonts w:ascii="Times New Roman" w:hAnsi="Times New Roman" w:eastAsia="仿宋"/>
          <w:color w:val="0D0D0D"/>
          <w:spacing w:val="2"/>
          <w:sz w:val="32"/>
          <w:szCs w:val="32"/>
        </w:rPr>
        <w:t>、</w:t>
      </w:r>
      <w:r>
        <w:rPr>
          <w:rFonts w:hint="eastAsia" w:ascii="Times New Roman" w:hAnsi="Times New Roman" w:eastAsia="仿宋"/>
          <w:color w:val="0D0D0D"/>
          <w:spacing w:val="2"/>
          <w:sz w:val="32"/>
          <w:szCs w:val="32"/>
          <w:lang w:val="en-US" w:eastAsia="zh-CN"/>
        </w:rPr>
        <w:t>主要知识产权</w:t>
      </w:r>
      <w:r>
        <w:rPr>
          <w:rFonts w:ascii="Times New Roman" w:hAnsi="Times New Roman" w:eastAsia="仿宋"/>
          <w:color w:val="0D0D0D"/>
          <w:spacing w:val="2"/>
          <w:sz w:val="32"/>
          <w:szCs w:val="32"/>
        </w:rPr>
        <w:t>目录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78"/>
        <w:gridCol w:w="1785"/>
        <w:gridCol w:w="923"/>
        <w:gridCol w:w="1747"/>
        <w:gridCol w:w="1099"/>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20" w:type="pct"/>
            <w:shd w:val="clear" w:color="auto" w:fill="auto"/>
            <w:vAlign w:val="center"/>
          </w:tcPr>
          <w:p>
            <w:pPr>
              <w:spacing w:before="33"/>
              <w:ind w:right="-20"/>
              <w:jc w:val="center"/>
              <w:rPr>
                <w:rFonts w:hint="eastAsia" w:ascii="宋体" w:hAnsi="宋体" w:eastAsia="宋体"/>
                <w:kern w:val="21"/>
                <w:szCs w:val="21"/>
                <w:lang w:val="en-US" w:eastAsia="zh-CN"/>
              </w:rPr>
            </w:pPr>
            <w:r>
              <w:rPr>
                <w:rFonts w:hint="eastAsia" w:ascii="宋体" w:hAnsi="宋体"/>
                <w:kern w:val="21"/>
                <w:szCs w:val="21"/>
                <w:lang w:val="en-US" w:eastAsia="zh-CN"/>
              </w:rPr>
              <w:t>序号</w:t>
            </w:r>
          </w:p>
        </w:tc>
        <w:tc>
          <w:tcPr>
            <w:tcW w:w="808"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知识产权类别</w:t>
            </w:r>
          </w:p>
        </w:tc>
        <w:tc>
          <w:tcPr>
            <w:tcW w:w="1047" w:type="pct"/>
            <w:shd w:val="clear" w:color="auto" w:fill="auto"/>
            <w:vAlign w:val="center"/>
          </w:tcPr>
          <w:p>
            <w:pPr>
              <w:keepNext w:val="0"/>
              <w:keepLines w:val="0"/>
              <w:widowControl/>
              <w:suppressLineNumbers w:val="0"/>
              <w:jc w:val="center"/>
              <w:rPr>
                <w:rFonts w:ascii="宋体" w:hAnsi="宋体"/>
                <w:kern w:val="21"/>
              </w:rPr>
            </w:pPr>
            <w:r>
              <w:rPr>
                <w:rFonts w:hint="eastAsia" w:ascii="宋体" w:hAnsi="宋体" w:eastAsia="宋体" w:cs="宋体"/>
                <w:color w:val="000000"/>
                <w:kern w:val="0"/>
                <w:sz w:val="19"/>
                <w:szCs w:val="19"/>
                <w:lang w:val="en-US" w:eastAsia="zh-CN" w:bidi="ar"/>
              </w:rPr>
              <w:t>知识产权具体名称</w:t>
            </w:r>
          </w:p>
        </w:tc>
        <w:tc>
          <w:tcPr>
            <w:tcW w:w="541" w:type="pct"/>
            <w:shd w:val="clear" w:color="auto" w:fill="auto"/>
            <w:vAlign w:val="center"/>
          </w:tcPr>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国家</w:t>
            </w:r>
          </w:p>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（地区</w:t>
            </w:r>
            <w:r>
              <w:rPr>
                <w:rFonts w:hint="eastAsia" w:ascii="宋体" w:hAnsi="宋体" w:cs="宋体"/>
                <w:color w:val="000000"/>
                <w:kern w:val="0"/>
                <w:sz w:val="19"/>
                <w:szCs w:val="19"/>
                <w:lang w:val="en-US" w:eastAsia="zh-CN" w:bidi="ar"/>
              </w:rPr>
              <w:t>）</w:t>
            </w:r>
          </w:p>
        </w:tc>
        <w:tc>
          <w:tcPr>
            <w:tcW w:w="1024"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专利号</w:t>
            </w:r>
          </w:p>
        </w:tc>
        <w:tc>
          <w:tcPr>
            <w:tcW w:w="644"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授权公告日</w:t>
            </w:r>
          </w:p>
        </w:tc>
        <w:tc>
          <w:tcPr>
            <w:tcW w:w="512" w:type="pct"/>
            <w:shd w:val="clear" w:color="auto" w:fill="auto"/>
            <w:vAlign w:val="center"/>
          </w:tcPr>
          <w:p>
            <w:pPr>
              <w:ind w:right="67"/>
              <w:jc w:val="center"/>
              <w:rPr>
                <w:rFonts w:ascii="宋体" w:hAnsi="宋体"/>
                <w:kern w:val="21"/>
                <w:szCs w:val="21"/>
              </w:rPr>
            </w:pPr>
            <w:r>
              <w:rPr>
                <w:rFonts w:hint="eastAsia" w:ascii="宋体" w:hAnsi="宋体" w:eastAsia="宋体" w:cs="宋体"/>
                <w:color w:val="000000"/>
                <w:kern w:val="0"/>
                <w:sz w:val="19"/>
                <w:szCs w:val="19"/>
                <w:lang w:val="en-US" w:eastAsia="zh-CN" w:bidi="ar"/>
              </w:rPr>
              <w:t>全部发明人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20" w:type="pct"/>
            <w:shd w:val="clear" w:color="auto" w:fill="auto"/>
            <w:vAlign w:val="center"/>
          </w:tcPr>
          <w:p>
            <w:pPr>
              <w:keepNext w:val="0"/>
              <w:keepLines w:val="0"/>
              <w:widowControl/>
              <w:suppressLineNumbers w:val="0"/>
              <w:spacing w:before="33"/>
              <w:ind w:left="102" w:right="-20"/>
              <w:jc w:val="center"/>
              <w:rPr>
                <w:rFonts w:ascii="宋体" w:hAnsi="宋体"/>
                <w:kern w:val="21"/>
                <w:szCs w:val="21"/>
              </w:rPr>
            </w:pPr>
            <w:r>
              <w:rPr>
                <w:rFonts w:hint="eastAsia" w:ascii="宋体" w:hAnsi="宋体" w:eastAsia="宋体" w:cs="宋体"/>
                <w:color w:val="000000"/>
                <w:kern w:val="0"/>
                <w:sz w:val="19"/>
                <w:szCs w:val="19"/>
                <w:lang w:val="en-US" w:eastAsia="zh-CN" w:bidi="ar"/>
              </w:rPr>
              <w:t>1</w:t>
            </w:r>
          </w:p>
        </w:tc>
        <w:tc>
          <w:tcPr>
            <w:tcW w:w="808" w:type="pct"/>
            <w:shd w:val="clear" w:color="auto" w:fill="auto"/>
            <w:vAlign w:val="center"/>
          </w:tcPr>
          <w:p>
            <w:pPr>
              <w:keepNext w:val="0"/>
              <w:keepLines w:val="0"/>
              <w:widowControl/>
              <w:suppressLineNumbers w:val="0"/>
              <w:jc w:val="center"/>
              <w:rPr>
                <w:rFonts w:hint="default" w:ascii="宋体" w:hAnsi="宋体"/>
                <w:kern w:val="21"/>
                <w:szCs w:val="21"/>
                <w:lang w:val="en-US"/>
              </w:rPr>
            </w:pPr>
            <w:r>
              <w:rPr>
                <w:rFonts w:hint="eastAsia" w:ascii="宋体" w:hAnsi="宋体" w:eastAsia="宋体" w:cs="宋体"/>
                <w:color w:val="000000"/>
                <w:kern w:val="0"/>
                <w:sz w:val="19"/>
                <w:szCs w:val="19"/>
                <w:lang w:val="en-US" w:eastAsia="zh-CN" w:bidi="ar"/>
              </w:rPr>
              <w:t>实用新型</w:t>
            </w:r>
            <w:r>
              <w:rPr>
                <w:rFonts w:hint="eastAsia" w:ascii="宋体" w:hAnsi="宋体" w:cs="宋体"/>
                <w:color w:val="000000"/>
                <w:kern w:val="0"/>
                <w:sz w:val="19"/>
                <w:szCs w:val="19"/>
                <w:lang w:val="en-US" w:eastAsia="zh-CN" w:bidi="ar"/>
              </w:rPr>
              <w:t>专利</w:t>
            </w:r>
          </w:p>
        </w:tc>
        <w:tc>
          <w:tcPr>
            <w:tcW w:w="1047"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医用通气椅</w:t>
            </w:r>
          </w:p>
        </w:tc>
        <w:tc>
          <w:tcPr>
            <w:tcW w:w="541" w:type="pct"/>
            <w:shd w:val="clear" w:color="auto" w:fill="auto"/>
            <w:vAlign w:val="center"/>
          </w:tcPr>
          <w:p>
            <w:pPr>
              <w:keepNext w:val="0"/>
              <w:keepLines w:val="0"/>
              <w:widowControl/>
              <w:suppressLineNumbers w:val="0"/>
              <w:jc w:val="center"/>
              <w:rPr>
                <w:rFonts w:hint="default" w:ascii="宋体" w:hAnsi="宋体" w:eastAsia="宋体"/>
                <w:kern w:val="21"/>
                <w:szCs w:val="21"/>
                <w:lang w:val="en-US" w:eastAsia="zh-CN"/>
              </w:rPr>
            </w:pPr>
            <w:r>
              <w:rPr>
                <w:rFonts w:hint="eastAsia" w:ascii="宋体" w:hAnsi="宋体" w:eastAsia="宋体" w:cs="宋体"/>
                <w:color w:val="000000"/>
                <w:kern w:val="0"/>
                <w:sz w:val="19"/>
                <w:szCs w:val="19"/>
                <w:lang w:val="en-US" w:eastAsia="zh-CN" w:bidi="ar"/>
              </w:rPr>
              <w:t>中国</w:t>
            </w:r>
          </w:p>
        </w:tc>
        <w:tc>
          <w:tcPr>
            <w:tcW w:w="1024" w:type="pct"/>
            <w:shd w:val="clear" w:color="auto" w:fill="auto"/>
            <w:vAlign w:val="center"/>
          </w:tcPr>
          <w:p>
            <w:pPr>
              <w:keepNext w:val="0"/>
              <w:keepLines w:val="0"/>
              <w:widowControl/>
              <w:suppressLineNumbers w:val="0"/>
              <w:jc w:val="center"/>
              <w:rPr>
                <w:rFonts w:hint="eastAsia" w:ascii="宋体" w:hAnsi="宋体" w:eastAsia="宋体"/>
                <w:kern w:val="21"/>
                <w:szCs w:val="21"/>
                <w:lang w:val="en-US" w:eastAsia="zh-CN"/>
              </w:rPr>
            </w:pPr>
            <w:r>
              <w:rPr>
                <w:rFonts w:hint="eastAsia" w:ascii="宋体" w:hAnsi="宋体" w:eastAsia="宋体" w:cs="宋体"/>
                <w:color w:val="000000"/>
                <w:kern w:val="0"/>
                <w:sz w:val="19"/>
                <w:szCs w:val="19"/>
                <w:lang w:val="en-US" w:eastAsia="zh-CN" w:bidi="ar"/>
              </w:rPr>
              <w:t>CN 209187254 U</w:t>
            </w:r>
          </w:p>
        </w:tc>
        <w:tc>
          <w:tcPr>
            <w:tcW w:w="644" w:type="pct"/>
            <w:shd w:val="clear" w:color="auto" w:fill="auto"/>
            <w:vAlign w:val="center"/>
          </w:tcPr>
          <w:p>
            <w:pPr>
              <w:keepNext w:val="0"/>
              <w:keepLines w:val="0"/>
              <w:widowControl/>
              <w:suppressLineNumbers w:val="0"/>
              <w:jc w:val="center"/>
              <w:rPr>
                <w:rFonts w:hint="default" w:ascii="宋体" w:hAnsi="宋体"/>
                <w:kern w:val="21"/>
                <w:szCs w:val="21"/>
                <w:lang w:val="en-US"/>
              </w:rPr>
            </w:pPr>
            <w:r>
              <w:rPr>
                <w:rFonts w:hint="eastAsia" w:ascii="宋体" w:hAnsi="宋体" w:eastAsia="宋体" w:cs="宋体"/>
                <w:color w:val="000000"/>
                <w:kern w:val="0"/>
                <w:sz w:val="19"/>
                <w:szCs w:val="19"/>
                <w:lang w:val="en-US" w:eastAsia="zh-CN" w:bidi="ar"/>
              </w:rPr>
              <w:t>2019</w:t>
            </w:r>
            <w:r>
              <w:rPr>
                <w:rFonts w:hint="eastAsia" w:ascii="宋体" w:hAnsi="宋体" w:cs="宋体"/>
                <w:color w:val="000000"/>
                <w:kern w:val="0"/>
                <w:sz w:val="19"/>
                <w:szCs w:val="19"/>
                <w:lang w:val="en-US" w:eastAsia="zh-CN" w:bidi="ar"/>
              </w:rPr>
              <w:t>.8.2</w:t>
            </w:r>
          </w:p>
        </w:tc>
        <w:tc>
          <w:tcPr>
            <w:tcW w:w="512" w:type="pct"/>
            <w:shd w:val="clear" w:color="auto" w:fill="auto"/>
            <w:vAlign w:val="center"/>
          </w:tcPr>
          <w:p>
            <w:pPr>
              <w:keepNext w:val="0"/>
              <w:keepLines w:val="0"/>
              <w:widowControl/>
              <w:suppressLineNumbers w:val="0"/>
              <w:jc w:val="center"/>
              <w:rPr>
                <w:rFonts w:hint="default" w:ascii="宋体" w:hAnsi="宋体" w:eastAsia="宋体"/>
                <w:kern w:val="21"/>
                <w:szCs w:val="21"/>
                <w:lang w:val="en-US" w:eastAsia="zh-CN"/>
              </w:rPr>
            </w:pPr>
            <w:r>
              <w:rPr>
                <w:rFonts w:hint="eastAsia" w:ascii="宋体" w:hAnsi="宋体"/>
                <w:kern w:val="21"/>
                <w:szCs w:val="21"/>
                <w:lang w:val="en-US" w:eastAsia="zh-CN"/>
              </w:rPr>
              <w:t>董启玉</w:t>
            </w:r>
          </w:p>
        </w:tc>
      </w:tr>
    </w:tbl>
    <w:p>
      <w:pPr>
        <w:spacing w:line="640" w:lineRule="exact"/>
        <w:ind w:firstLine="648" w:firstLineChars="200"/>
        <w:rPr>
          <w:rFonts w:ascii="Times New Roman" w:hAnsi="Times New Roman" w:eastAsia="仿宋"/>
          <w:color w:val="0D0D0D"/>
          <w:spacing w:val="2"/>
          <w:sz w:val="32"/>
          <w:szCs w:val="32"/>
        </w:rPr>
      </w:pPr>
      <w:r>
        <w:rPr>
          <w:rFonts w:hint="eastAsia" w:ascii="Times New Roman" w:hAnsi="Times New Roman" w:eastAsia="仿宋"/>
          <w:color w:val="0D0D0D"/>
          <w:spacing w:val="2"/>
          <w:sz w:val="32"/>
          <w:szCs w:val="32"/>
          <w:lang w:val="en-US" w:eastAsia="zh-CN"/>
        </w:rPr>
        <w:t>7</w:t>
      </w:r>
      <w:r>
        <w:rPr>
          <w:rFonts w:ascii="Times New Roman" w:hAnsi="Times New Roman" w:eastAsia="仿宋"/>
          <w:color w:val="0D0D0D"/>
          <w:spacing w:val="2"/>
          <w:sz w:val="32"/>
          <w:szCs w:val="32"/>
        </w:rPr>
        <w:t>、</w:t>
      </w:r>
      <w:r>
        <w:rPr>
          <w:rFonts w:hint="eastAsia" w:ascii="Times New Roman" w:hAnsi="Times New Roman" w:eastAsia="仿宋"/>
          <w:color w:val="0D0D0D"/>
          <w:spacing w:val="2"/>
          <w:sz w:val="32"/>
          <w:szCs w:val="32"/>
          <w:lang w:val="en-US" w:eastAsia="zh-CN"/>
        </w:rPr>
        <w:t>科研基金、计划</w:t>
      </w:r>
      <w:r>
        <w:rPr>
          <w:rFonts w:ascii="Times New Roman" w:hAnsi="Times New Roman" w:eastAsia="仿宋"/>
          <w:color w:val="0D0D0D"/>
          <w:spacing w:val="2"/>
          <w:sz w:val="32"/>
          <w:szCs w:val="32"/>
        </w:rPr>
        <w:t>目录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478"/>
        <w:gridCol w:w="1269"/>
        <w:gridCol w:w="2648"/>
        <w:gridCol w:w="1002"/>
        <w:gridCol w:w="823"/>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51" w:type="pct"/>
            <w:shd w:val="clear" w:color="auto" w:fill="auto"/>
            <w:vAlign w:val="center"/>
          </w:tcPr>
          <w:p>
            <w:pPr>
              <w:spacing w:before="33"/>
              <w:ind w:right="-20"/>
              <w:jc w:val="center"/>
              <w:rPr>
                <w:rFonts w:hint="eastAsia" w:ascii="宋体" w:hAnsi="宋体" w:eastAsia="宋体"/>
                <w:kern w:val="21"/>
                <w:szCs w:val="21"/>
                <w:lang w:val="en-US" w:eastAsia="zh-CN"/>
              </w:rPr>
            </w:pPr>
            <w:r>
              <w:rPr>
                <w:rFonts w:hint="eastAsia" w:ascii="宋体" w:hAnsi="宋体"/>
                <w:kern w:val="21"/>
                <w:szCs w:val="21"/>
                <w:lang w:val="en-US" w:eastAsia="zh-CN"/>
              </w:rPr>
              <w:t>序号</w:t>
            </w:r>
          </w:p>
        </w:tc>
        <w:tc>
          <w:tcPr>
            <w:tcW w:w="867"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基金、计划类别</w:t>
            </w:r>
          </w:p>
        </w:tc>
        <w:tc>
          <w:tcPr>
            <w:tcW w:w="744" w:type="pct"/>
            <w:shd w:val="clear" w:color="auto" w:fill="auto"/>
            <w:vAlign w:val="center"/>
          </w:tcPr>
          <w:p>
            <w:pPr>
              <w:keepNext w:val="0"/>
              <w:keepLines w:val="0"/>
              <w:widowControl/>
              <w:suppressLineNumbers w:val="0"/>
              <w:jc w:val="center"/>
              <w:rPr>
                <w:rFonts w:ascii="宋体" w:hAnsi="宋体"/>
                <w:kern w:val="21"/>
              </w:rPr>
            </w:pPr>
            <w:r>
              <w:rPr>
                <w:rFonts w:hint="eastAsia" w:ascii="宋体" w:hAnsi="宋体" w:eastAsia="宋体" w:cs="宋体"/>
                <w:color w:val="000000"/>
                <w:kern w:val="0"/>
                <w:sz w:val="19"/>
                <w:szCs w:val="19"/>
                <w:lang w:val="en-US" w:eastAsia="zh-CN" w:bidi="ar"/>
              </w:rPr>
              <w:t>编号</w:t>
            </w:r>
          </w:p>
        </w:tc>
        <w:tc>
          <w:tcPr>
            <w:tcW w:w="1553"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项目名称</w:t>
            </w:r>
          </w:p>
        </w:tc>
        <w:tc>
          <w:tcPr>
            <w:tcW w:w="587"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承担单位</w:t>
            </w:r>
          </w:p>
        </w:tc>
        <w:tc>
          <w:tcPr>
            <w:tcW w:w="482"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负责人</w:t>
            </w:r>
          </w:p>
        </w:tc>
        <w:tc>
          <w:tcPr>
            <w:tcW w:w="512" w:type="pct"/>
            <w:shd w:val="clear" w:color="auto" w:fill="auto"/>
            <w:vAlign w:val="center"/>
          </w:tcPr>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执行</w:t>
            </w:r>
          </w:p>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51" w:type="pct"/>
            <w:shd w:val="clear" w:color="auto" w:fill="auto"/>
            <w:vAlign w:val="center"/>
          </w:tcPr>
          <w:p>
            <w:pPr>
              <w:keepNext w:val="0"/>
              <w:keepLines w:val="0"/>
              <w:widowControl/>
              <w:suppressLineNumbers w:val="0"/>
              <w:spacing w:before="33"/>
              <w:ind w:left="102" w:right="-20"/>
              <w:jc w:val="center"/>
              <w:rPr>
                <w:rFonts w:ascii="宋体" w:hAnsi="宋体"/>
                <w:kern w:val="21"/>
                <w:szCs w:val="21"/>
              </w:rPr>
            </w:pPr>
            <w:r>
              <w:rPr>
                <w:rFonts w:hint="eastAsia" w:ascii="宋体" w:hAnsi="宋体" w:eastAsia="宋体" w:cs="宋体"/>
                <w:color w:val="000000"/>
                <w:kern w:val="0"/>
                <w:sz w:val="19"/>
                <w:szCs w:val="19"/>
                <w:lang w:val="en-US" w:eastAsia="zh-CN" w:bidi="ar"/>
              </w:rPr>
              <w:t>1</w:t>
            </w:r>
          </w:p>
        </w:tc>
        <w:tc>
          <w:tcPr>
            <w:tcW w:w="867" w:type="pct"/>
            <w:shd w:val="clear" w:color="auto" w:fill="auto"/>
            <w:vAlign w:val="center"/>
          </w:tcPr>
          <w:p>
            <w:pPr>
              <w:keepNext w:val="0"/>
              <w:keepLines w:val="0"/>
              <w:widowControl/>
              <w:suppressLineNumbers w:val="0"/>
              <w:jc w:val="center"/>
              <w:rPr>
                <w:rFonts w:hint="default" w:ascii="宋体" w:hAnsi="宋体"/>
                <w:kern w:val="21"/>
                <w:szCs w:val="21"/>
                <w:lang w:val="en-US"/>
              </w:rPr>
            </w:pPr>
            <w:r>
              <w:rPr>
                <w:rFonts w:hint="eastAsia" w:ascii="宋体" w:hAnsi="宋体" w:eastAsia="宋体" w:cs="宋体"/>
                <w:color w:val="000000"/>
                <w:kern w:val="0"/>
                <w:sz w:val="19"/>
                <w:szCs w:val="19"/>
                <w:lang w:val="en-US" w:eastAsia="zh-CN" w:bidi="ar"/>
              </w:rPr>
              <w:t>CTCTC科研基金</w:t>
            </w:r>
          </w:p>
        </w:tc>
        <w:tc>
          <w:tcPr>
            <w:tcW w:w="744"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2017KYJJ008</w:t>
            </w:r>
          </w:p>
        </w:tc>
        <w:tc>
          <w:tcPr>
            <w:tcW w:w="1553" w:type="pct"/>
            <w:shd w:val="clear" w:color="auto" w:fill="auto"/>
            <w:vAlign w:val="center"/>
          </w:tcPr>
          <w:p>
            <w:pPr>
              <w:keepNext w:val="0"/>
              <w:keepLines w:val="0"/>
              <w:widowControl/>
              <w:suppressLineNumbers w:val="0"/>
              <w:jc w:val="center"/>
              <w:rPr>
                <w:rFonts w:hint="default" w:ascii="宋体" w:hAnsi="宋体" w:eastAsia="宋体"/>
                <w:kern w:val="21"/>
                <w:szCs w:val="21"/>
                <w:lang w:val="en-US" w:eastAsia="zh-CN"/>
              </w:rPr>
            </w:pPr>
            <w:r>
              <w:rPr>
                <w:rFonts w:hint="eastAsia" w:ascii="宋体" w:hAnsi="宋体" w:eastAsia="宋体" w:cs="宋体"/>
                <w:color w:val="000000"/>
                <w:kern w:val="0"/>
                <w:sz w:val="19"/>
                <w:szCs w:val="19"/>
                <w:lang w:val="en-US" w:eastAsia="zh-CN" w:bidi="ar"/>
              </w:rPr>
              <w:t>广泛耐药肺结核在中国的传播风险——20例广泛耐药肺结核患者的访谈及定位分析</w:t>
            </w:r>
          </w:p>
        </w:tc>
        <w:tc>
          <w:tcPr>
            <w:tcW w:w="587" w:type="pct"/>
            <w:shd w:val="clear" w:color="auto" w:fill="auto"/>
            <w:vAlign w:val="center"/>
          </w:tcPr>
          <w:p>
            <w:pPr>
              <w:keepNext w:val="0"/>
              <w:keepLines w:val="0"/>
              <w:widowControl/>
              <w:suppressLineNumbers w:val="0"/>
              <w:jc w:val="center"/>
              <w:rPr>
                <w:rFonts w:hint="eastAsia" w:ascii="宋体" w:hAnsi="宋体" w:eastAsia="宋体"/>
                <w:kern w:val="21"/>
                <w:szCs w:val="21"/>
                <w:lang w:val="en-US" w:eastAsia="zh-CN"/>
              </w:rPr>
            </w:pPr>
            <w:r>
              <w:rPr>
                <w:rFonts w:hint="eastAsia" w:ascii="宋体" w:hAnsi="宋体" w:eastAsia="宋体" w:cs="宋体"/>
                <w:color w:val="000000"/>
                <w:kern w:val="0"/>
                <w:sz w:val="19"/>
                <w:szCs w:val="19"/>
                <w:lang w:val="en-US" w:eastAsia="zh-CN" w:bidi="ar"/>
              </w:rPr>
              <w:t>长沙市中心医院</w:t>
            </w:r>
          </w:p>
        </w:tc>
        <w:tc>
          <w:tcPr>
            <w:tcW w:w="482" w:type="pct"/>
            <w:shd w:val="clear" w:color="auto" w:fill="auto"/>
            <w:vAlign w:val="center"/>
          </w:tcPr>
          <w:p>
            <w:pPr>
              <w:keepNext w:val="0"/>
              <w:keepLines w:val="0"/>
              <w:widowControl/>
              <w:suppressLineNumbers w:val="0"/>
              <w:jc w:val="center"/>
              <w:rPr>
                <w:rFonts w:hint="default" w:ascii="宋体" w:hAnsi="宋体"/>
                <w:kern w:val="21"/>
                <w:szCs w:val="21"/>
                <w:lang w:val="en-US"/>
              </w:rPr>
            </w:pPr>
            <w:r>
              <w:rPr>
                <w:rFonts w:hint="eastAsia" w:ascii="宋体" w:hAnsi="宋体" w:eastAsia="宋体" w:cs="宋体"/>
                <w:color w:val="000000"/>
                <w:kern w:val="0"/>
                <w:sz w:val="19"/>
                <w:szCs w:val="19"/>
                <w:lang w:val="en-US" w:eastAsia="zh-CN" w:bidi="ar"/>
              </w:rPr>
              <w:t>贝承丽</w:t>
            </w:r>
          </w:p>
        </w:tc>
        <w:tc>
          <w:tcPr>
            <w:tcW w:w="512"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2017年6月—2019</w:t>
            </w:r>
          </w:p>
          <w:p>
            <w:pPr>
              <w:keepNext w:val="0"/>
              <w:keepLines w:val="0"/>
              <w:widowControl/>
              <w:suppressLineNumbers w:val="0"/>
              <w:jc w:val="center"/>
              <w:rPr>
                <w:rFonts w:hint="default" w:ascii="宋体" w:hAnsi="宋体" w:eastAsia="宋体"/>
                <w:kern w:val="21"/>
                <w:szCs w:val="21"/>
                <w:lang w:val="en-US" w:eastAsia="zh-CN"/>
              </w:rPr>
            </w:pPr>
            <w:r>
              <w:rPr>
                <w:rFonts w:hint="eastAsia" w:ascii="宋体" w:hAnsi="宋体" w:eastAsia="宋体" w:cs="宋体"/>
                <w:color w:val="000000"/>
                <w:kern w:val="0"/>
                <w:sz w:val="19"/>
                <w:szCs w:val="19"/>
                <w:lang w:val="en-US" w:eastAsia="zh-CN" w:bidi="ar"/>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251" w:type="pct"/>
            <w:shd w:val="clear" w:color="auto" w:fill="auto"/>
            <w:vAlign w:val="center"/>
          </w:tcPr>
          <w:p>
            <w:pPr>
              <w:keepNext w:val="0"/>
              <w:keepLines w:val="0"/>
              <w:widowControl/>
              <w:suppressLineNumbers w:val="0"/>
              <w:spacing w:before="33"/>
              <w:ind w:left="102" w:right="-20"/>
              <w:jc w:val="center"/>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2</w:t>
            </w:r>
          </w:p>
        </w:tc>
        <w:tc>
          <w:tcPr>
            <w:tcW w:w="867" w:type="pct"/>
            <w:shd w:val="clear" w:color="auto" w:fill="auto"/>
            <w:vAlign w:val="center"/>
          </w:tcPr>
          <w:p>
            <w:pPr>
              <w:keepNext w:val="0"/>
              <w:keepLines w:val="0"/>
              <w:widowControl/>
              <w:suppressLineNumbers w:val="0"/>
              <w:jc w:val="center"/>
              <w:rPr>
                <w:rFonts w:hint="default" w:ascii="宋体" w:hAnsi="宋体"/>
                <w:kern w:val="21"/>
                <w:szCs w:val="21"/>
                <w:lang w:val="en-US"/>
              </w:rPr>
            </w:pPr>
            <w:r>
              <w:rPr>
                <w:rFonts w:hint="eastAsia" w:ascii="宋体" w:hAnsi="宋体" w:eastAsia="宋体" w:cs="宋体"/>
                <w:color w:val="000000"/>
                <w:kern w:val="0"/>
                <w:sz w:val="19"/>
                <w:szCs w:val="19"/>
                <w:lang w:val="en-US" w:eastAsia="zh-CN" w:bidi="ar"/>
              </w:rPr>
              <w:t>市级科研基金</w:t>
            </w:r>
          </w:p>
        </w:tc>
        <w:tc>
          <w:tcPr>
            <w:tcW w:w="744"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kq1801146</w:t>
            </w:r>
          </w:p>
        </w:tc>
        <w:tc>
          <w:tcPr>
            <w:tcW w:w="1553"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中药治疗广泛耐药肺结核患者的疗程探索（典型病例</w:t>
            </w:r>
          </w:p>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观察）</w:t>
            </w:r>
          </w:p>
        </w:tc>
        <w:tc>
          <w:tcPr>
            <w:tcW w:w="587" w:type="pct"/>
            <w:shd w:val="clear" w:color="auto" w:fill="auto"/>
            <w:vAlign w:val="center"/>
          </w:tcPr>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长沙市中心医院</w:t>
            </w:r>
          </w:p>
        </w:tc>
        <w:tc>
          <w:tcPr>
            <w:tcW w:w="482" w:type="pct"/>
            <w:shd w:val="clear" w:color="auto" w:fill="auto"/>
            <w:vAlign w:val="center"/>
          </w:tcPr>
          <w:p>
            <w:pPr>
              <w:keepNext w:val="0"/>
              <w:keepLines w:val="0"/>
              <w:widowControl/>
              <w:suppressLineNumbers w:val="0"/>
              <w:jc w:val="center"/>
              <w:rPr>
                <w:rFonts w:hint="default" w:ascii="宋体" w:hAnsi="宋体" w:eastAsia="宋体"/>
                <w:kern w:val="21"/>
                <w:szCs w:val="21"/>
                <w:lang w:val="en-US" w:eastAsia="zh-CN"/>
              </w:rPr>
            </w:pPr>
            <w:r>
              <w:rPr>
                <w:rFonts w:hint="eastAsia" w:ascii="宋体" w:hAnsi="宋体"/>
                <w:kern w:val="21"/>
                <w:szCs w:val="21"/>
                <w:lang w:val="en-US" w:eastAsia="zh-CN"/>
              </w:rPr>
              <w:t>傅满姣</w:t>
            </w:r>
          </w:p>
        </w:tc>
        <w:tc>
          <w:tcPr>
            <w:tcW w:w="512" w:type="pct"/>
            <w:shd w:val="clear" w:color="auto" w:fill="auto"/>
            <w:vAlign w:val="center"/>
          </w:tcPr>
          <w:p>
            <w:pPr>
              <w:keepNext w:val="0"/>
              <w:keepLines w:val="0"/>
              <w:widowControl/>
              <w:suppressLineNumbers w:val="0"/>
              <w:jc w:val="center"/>
            </w:pPr>
            <w:r>
              <w:rPr>
                <w:rFonts w:hint="eastAsia" w:ascii="宋体" w:hAnsi="宋体" w:eastAsia="宋体" w:cs="宋体"/>
                <w:color w:val="000000"/>
                <w:kern w:val="0"/>
                <w:sz w:val="19"/>
                <w:szCs w:val="19"/>
                <w:lang w:val="en-US" w:eastAsia="zh-CN" w:bidi="ar"/>
              </w:rPr>
              <w:t>2018年4月—2020</w:t>
            </w:r>
          </w:p>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年3月</w:t>
            </w:r>
          </w:p>
        </w:tc>
      </w:tr>
    </w:tbl>
    <w:p>
      <w:pPr>
        <w:spacing w:line="640" w:lineRule="exact"/>
        <w:ind w:firstLine="648" w:firstLineChars="200"/>
        <w:rPr>
          <w:rFonts w:ascii="Times New Roman" w:hAnsi="Times New Roman" w:eastAsia="仿宋"/>
          <w:color w:val="0D0D0D"/>
          <w:spacing w:val="2"/>
          <w:sz w:val="32"/>
          <w:szCs w:val="32"/>
        </w:rPr>
      </w:pPr>
      <w:r>
        <w:rPr>
          <w:rFonts w:hint="eastAsia" w:ascii="Times New Roman" w:hAnsi="Times New Roman" w:eastAsia="仿宋"/>
          <w:color w:val="0D0D0D"/>
          <w:spacing w:val="2"/>
          <w:sz w:val="32"/>
          <w:szCs w:val="32"/>
          <w:lang w:val="en-US" w:eastAsia="zh-CN"/>
        </w:rPr>
        <w:t>8</w:t>
      </w:r>
      <w:r>
        <w:rPr>
          <w:rFonts w:ascii="Times New Roman" w:hAnsi="Times New Roman" w:eastAsia="仿宋"/>
          <w:color w:val="0D0D0D"/>
          <w:spacing w:val="2"/>
          <w:sz w:val="32"/>
          <w:szCs w:val="32"/>
        </w:rPr>
        <w:t>、</w:t>
      </w:r>
      <w:r>
        <w:rPr>
          <w:rFonts w:hint="eastAsia" w:ascii="Times New Roman" w:hAnsi="Times New Roman" w:eastAsia="仿宋"/>
          <w:color w:val="0D0D0D"/>
          <w:spacing w:val="2"/>
          <w:sz w:val="32"/>
          <w:szCs w:val="32"/>
          <w:lang w:val="en-US" w:eastAsia="zh-CN"/>
        </w:rPr>
        <w:t>应用单位</w:t>
      </w:r>
      <w:r>
        <w:rPr>
          <w:rFonts w:ascii="Times New Roman" w:hAnsi="Times New Roman" w:eastAsia="仿宋"/>
          <w:color w:val="0D0D0D"/>
          <w:spacing w:val="2"/>
          <w:sz w:val="32"/>
          <w:szCs w:val="32"/>
        </w:rPr>
        <w:t>目录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855"/>
        <w:gridCol w:w="1190"/>
        <w:gridCol w:w="2112"/>
        <w:gridCol w:w="134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90" w:type="pct"/>
            <w:shd w:val="clear" w:color="auto" w:fill="auto"/>
            <w:vAlign w:val="center"/>
          </w:tcPr>
          <w:p>
            <w:pPr>
              <w:spacing w:before="33"/>
              <w:ind w:right="-20"/>
              <w:jc w:val="center"/>
              <w:rPr>
                <w:rFonts w:hint="eastAsia" w:ascii="宋体" w:hAnsi="宋体" w:eastAsia="宋体"/>
                <w:kern w:val="21"/>
                <w:szCs w:val="21"/>
                <w:lang w:val="en-US" w:eastAsia="zh-CN"/>
              </w:rPr>
            </w:pPr>
            <w:r>
              <w:rPr>
                <w:rFonts w:hint="eastAsia" w:ascii="宋体" w:hAnsi="宋体"/>
                <w:kern w:val="21"/>
                <w:szCs w:val="21"/>
                <w:lang w:val="en-US" w:eastAsia="zh-CN"/>
              </w:rPr>
              <w:t>序号</w:t>
            </w:r>
          </w:p>
        </w:tc>
        <w:tc>
          <w:tcPr>
            <w:tcW w:w="1088"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应用单位名称</w:t>
            </w:r>
          </w:p>
        </w:tc>
        <w:tc>
          <w:tcPr>
            <w:tcW w:w="698" w:type="pct"/>
            <w:shd w:val="clear" w:color="auto" w:fill="auto"/>
            <w:vAlign w:val="center"/>
          </w:tcPr>
          <w:p>
            <w:pPr>
              <w:keepNext w:val="0"/>
              <w:keepLines w:val="0"/>
              <w:widowControl/>
              <w:suppressLineNumbers w:val="0"/>
              <w:jc w:val="center"/>
              <w:rPr>
                <w:rFonts w:hint="default" w:ascii="宋体" w:hAnsi="宋体"/>
                <w:kern w:val="21"/>
                <w:lang w:val="en-US"/>
              </w:rPr>
            </w:pPr>
            <w:r>
              <w:rPr>
                <w:rFonts w:hint="eastAsia" w:ascii="宋体" w:hAnsi="宋体" w:eastAsia="宋体" w:cs="宋体"/>
                <w:color w:val="000000"/>
                <w:kern w:val="0"/>
                <w:sz w:val="19"/>
                <w:szCs w:val="19"/>
                <w:lang w:val="en-US" w:eastAsia="zh-CN" w:bidi="ar"/>
              </w:rPr>
              <w:t>应用</w:t>
            </w:r>
            <w:r>
              <w:rPr>
                <w:rFonts w:hint="eastAsia" w:ascii="宋体" w:hAnsi="宋体" w:cs="宋体"/>
                <w:color w:val="000000"/>
                <w:kern w:val="0"/>
                <w:sz w:val="19"/>
                <w:szCs w:val="19"/>
                <w:lang w:val="en-US" w:eastAsia="zh-CN" w:bidi="ar"/>
              </w:rPr>
              <w:t>技术</w:t>
            </w:r>
          </w:p>
        </w:tc>
        <w:tc>
          <w:tcPr>
            <w:tcW w:w="1239"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应用的起止时间</w:t>
            </w:r>
          </w:p>
        </w:tc>
        <w:tc>
          <w:tcPr>
            <w:tcW w:w="791"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应用单位联系人</w:t>
            </w:r>
          </w:p>
        </w:tc>
        <w:tc>
          <w:tcPr>
            <w:tcW w:w="792" w:type="pct"/>
            <w:shd w:val="clear" w:color="auto" w:fill="auto"/>
            <w:vAlign w:val="center"/>
          </w:tcPr>
          <w:p>
            <w:pPr>
              <w:keepNext w:val="0"/>
              <w:keepLines w:val="0"/>
              <w:widowControl/>
              <w:suppressLineNumbers w:val="0"/>
              <w:jc w:val="center"/>
              <w:rPr>
                <w:rFonts w:ascii="宋体" w:hAnsi="宋体"/>
                <w:kern w:val="21"/>
                <w:szCs w:val="21"/>
              </w:rPr>
            </w:pPr>
            <w:r>
              <w:rPr>
                <w:rFonts w:hint="eastAsia"/>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0" w:type="pct"/>
            <w:shd w:val="clear" w:color="auto" w:fill="auto"/>
            <w:vAlign w:val="center"/>
          </w:tcPr>
          <w:p>
            <w:pPr>
              <w:keepNext w:val="0"/>
              <w:keepLines w:val="0"/>
              <w:widowControl/>
              <w:suppressLineNumbers w:val="0"/>
              <w:spacing w:before="33"/>
              <w:ind w:left="102" w:right="-20"/>
              <w:jc w:val="center"/>
              <w:rPr>
                <w:rFonts w:ascii="宋体" w:hAnsi="宋体"/>
                <w:kern w:val="21"/>
                <w:szCs w:val="21"/>
              </w:rPr>
            </w:pPr>
            <w:r>
              <w:rPr>
                <w:rFonts w:hint="eastAsia" w:ascii="宋体" w:hAnsi="宋体" w:eastAsia="宋体" w:cs="宋体"/>
                <w:color w:val="000000"/>
                <w:kern w:val="0"/>
                <w:sz w:val="19"/>
                <w:szCs w:val="19"/>
                <w:lang w:val="en-US" w:eastAsia="zh-CN" w:bidi="ar"/>
              </w:rPr>
              <w:t>1</w:t>
            </w:r>
          </w:p>
        </w:tc>
        <w:tc>
          <w:tcPr>
            <w:tcW w:w="1088" w:type="pct"/>
            <w:shd w:val="clear" w:color="auto" w:fill="auto"/>
            <w:vAlign w:val="center"/>
          </w:tcPr>
          <w:p>
            <w:pPr>
              <w:keepNext w:val="0"/>
              <w:keepLines w:val="0"/>
              <w:widowControl/>
              <w:suppressLineNumbers w:val="0"/>
              <w:jc w:val="center"/>
              <w:rPr>
                <w:rFonts w:hint="default" w:ascii="宋体" w:hAnsi="宋体" w:eastAsia="宋体"/>
                <w:kern w:val="21"/>
                <w:szCs w:val="21"/>
                <w:lang w:val="en-US" w:eastAsia="zh-CN"/>
              </w:rPr>
            </w:pPr>
            <w:r>
              <w:rPr>
                <w:rFonts w:hint="eastAsia" w:ascii="宋体" w:hAnsi="宋体"/>
                <w:kern w:val="21"/>
                <w:szCs w:val="21"/>
                <w:lang w:val="en-US" w:eastAsia="zh-CN"/>
              </w:rPr>
              <w:t>湖南省人民医院</w:t>
            </w:r>
          </w:p>
        </w:tc>
        <w:tc>
          <w:tcPr>
            <w:tcW w:w="698"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医用通气椅</w:t>
            </w:r>
          </w:p>
        </w:tc>
        <w:tc>
          <w:tcPr>
            <w:tcW w:w="1239" w:type="pct"/>
            <w:shd w:val="clear" w:color="auto" w:fill="auto"/>
            <w:vAlign w:val="center"/>
          </w:tcPr>
          <w:p>
            <w:pPr>
              <w:keepNext w:val="0"/>
              <w:keepLines w:val="0"/>
              <w:widowControl/>
              <w:suppressLineNumbers w:val="0"/>
              <w:jc w:val="center"/>
              <w:rPr>
                <w:rFonts w:hint="default" w:ascii="宋体" w:hAnsi="宋体" w:eastAsia="宋体"/>
                <w:kern w:val="21"/>
                <w:szCs w:val="21"/>
                <w:lang w:val="en-US" w:eastAsia="zh-CN"/>
              </w:rPr>
            </w:pPr>
            <w:r>
              <w:rPr>
                <w:rFonts w:hint="eastAsia" w:ascii="宋体" w:hAnsi="宋体" w:eastAsia="宋体" w:cs="宋体"/>
                <w:color w:val="000000"/>
                <w:kern w:val="0"/>
                <w:sz w:val="19"/>
                <w:szCs w:val="19"/>
                <w:lang w:val="en-US" w:eastAsia="zh-CN" w:bidi="ar"/>
              </w:rPr>
              <w:t>2020-2-1至2023-5-31</w:t>
            </w:r>
          </w:p>
        </w:tc>
        <w:tc>
          <w:tcPr>
            <w:tcW w:w="791" w:type="pct"/>
            <w:shd w:val="clear" w:color="auto" w:fill="auto"/>
            <w:vAlign w:val="center"/>
          </w:tcPr>
          <w:p>
            <w:pPr>
              <w:keepNext w:val="0"/>
              <w:keepLines w:val="0"/>
              <w:widowControl/>
              <w:suppressLineNumbers w:val="0"/>
              <w:jc w:val="center"/>
              <w:rPr>
                <w:rFonts w:hint="eastAsia" w:ascii="宋体" w:hAnsi="宋体" w:eastAsia="宋体"/>
                <w:kern w:val="21"/>
                <w:szCs w:val="21"/>
                <w:lang w:val="en-US" w:eastAsia="zh-CN"/>
              </w:rPr>
            </w:pPr>
            <w:r>
              <w:rPr>
                <w:rFonts w:hint="eastAsia" w:ascii="宋体" w:hAnsi="宋体" w:eastAsia="宋体" w:cs="宋体"/>
                <w:color w:val="000000"/>
                <w:kern w:val="0"/>
                <w:sz w:val="19"/>
                <w:szCs w:val="19"/>
                <w:lang w:val="en-US" w:eastAsia="zh-CN" w:bidi="ar"/>
              </w:rPr>
              <w:t>甘小庆</w:t>
            </w:r>
          </w:p>
        </w:tc>
        <w:tc>
          <w:tcPr>
            <w:tcW w:w="792" w:type="pct"/>
            <w:shd w:val="clear" w:color="auto" w:fill="auto"/>
            <w:vAlign w:val="center"/>
          </w:tcPr>
          <w:p>
            <w:pPr>
              <w:keepNext w:val="0"/>
              <w:keepLines w:val="0"/>
              <w:widowControl/>
              <w:suppressLineNumbers w:val="0"/>
              <w:jc w:val="center"/>
              <w:rPr>
                <w:rFonts w:hint="default" w:ascii="宋体" w:hAnsi="宋体" w:eastAsia="宋体"/>
                <w:kern w:val="21"/>
                <w:szCs w:val="21"/>
                <w:lang w:val="en-US" w:eastAsia="zh-CN"/>
              </w:rPr>
            </w:pPr>
            <w:r>
              <w:rPr>
                <w:rFonts w:hint="eastAsia" w:ascii="宋体" w:hAnsi="宋体" w:eastAsia="宋体" w:cs="宋体"/>
                <w:color w:val="000000"/>
                <w:kern w:val="0"/>
                <w:sz w:val="19"/>
                <w:szCs w:val="19"/>
                <w:lang w:val="en-US" w:eastAsia="zh-CN" w:bidi="ar"/>
              </w:rPr>
              <w:t>13975128774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390" w:type="pct"/>
            <w:shd w:val="clear" w:color="auto" w:fill="auto"/>
            <w:vAlign w:val="center"/>
          </w:tcPr>
          <w:p>
            <w:pPr>
              <w:keepNext w:val="0"/>
              <w:keepLines w:val="0"/>
              <w:widowControl/>
              <w:suppressLineNumbers w:val="0"/>
              <w:spacing w:before="33"/>
              <w:ind w:left="102" w:right="-20"/>
              <w:jc w:val="center"/>
              <w:rPr>
                <w:rFonts w:hint="default" w:ascii="宋体" w:hAnsi="宋体" w:eastAsia="宋体" w:cs="宋体"/>
                <w:color w:val="000000"/>
                <w:kern w:val="0"/>
                <w:sz w:val="19"/>
                <w:szCs w:val="19"/>
                <w:lang w:val="en-US" w:eastAsia="zh-CN" w:bidi="ar"/>
              </w:rPr>
            </w:pPr>
            <w:r>
              <w:rPr>
                <w:rFonts w:hint="eastAsia" w:ascii="宋体" w:hAnsi="宋体" w:cs="宋体"/>
                <w:color w:val="000000"/>
                <w:kern w:val="0"/>
                <w:sz w:val="19"/>
                <w:szCs w:val="19"/>
                <w:lang w:val="en-US" w:eastAsia="zh-CN" w:bidi="ar"/>
              </w:rPr>
              <w:t>2</w:t>
            </w:r>
          </w:p>
        </w:tc>
        <w:tc>
          <w:tcPr>
            <w:tcW w:w="1088" w:type="pct"/>
            <w:shd w:val="clear" w:color="auto" w:fill="auto"/>
            <w:vAlign w:val="center"/>
          </w:tcPr>
          <w:p>
            <w:pPr>
              <w:keepNext w:val="0"/>
              <w:keepLines w:val="0"/>
              <w:widowControl/>
              <w:suppressLineNumbers w:val="0"/>
              <w:jc w:val="center"/>
              <w:rPr>
                <w:rFonts w:hint="default" w:ascii="宋体" w:hAnsi="宋体" w:eastAsia="宋体"/>
                <w:kern w:val="21"/>
                <w:szCs w:val="21"/>
                <w:lang w:val="en-US" w:eastAsia="zh-CN"/>
              </w:rPr>
            </w:pPr>
            <w:r>
              <w:rPr>
                <w:rFonts w:hint="eastAsia" w:ascii="宋体" w:hAnsi="宋体"/>
                <w:kern w:val="21"/>
                <w:szCs w:val="21"/>
                <w:lang w:val="en-US" w:eastAsia="zh-CN"/>
              </w:rPr>
              <w:t>长沙市中心医院</w:t>
            </w:r>
          </w:p>
        </w:tc>
        <w:tc>
          <w:tcPr>
            <w:tcW w:w="698" w:type="pct"/>
            <w:shd w:val="clear" w:color="auto" w:fill="auto"/>
            <w:vAlign w:val="center"/>
          </w:tcPr>
          <w:p>
            <w:pPr>
              <w:keepNext w:val="0"/>
              <w:keepLines w:val="0"/>
              <w:widowControl/>
              <w:suppressLineNumbers w:val="0"/>
              <w:jc w:val="center"/>
              <w:rPr>
                <w:rFonts w:ascii="宋体" w:hAnsi="宋体"/>
                <w:kern w:val="21"/>
                <w:szCs w:val="21"/>
              </w:rPr>
            </w:pPr>
            <w:r>
              <w:rPr>
                <w:rFonts w:hint="eastAsia" w:ascii="宋体" w:hAnsi="宋体" w:eastAsia="宋体" w:cs="宋体"/>
                <w:color w:val="000000"/>
                <w:kern w:val="0"/>
                <w:sz w:val="19"/>
                <w:szCs w:val="19"/>
                <w:lang w:val="en-US" w:eastAsia="zh-CN" w:bidi="ar"/>
              </w:rPr>
              <w:t>医用通气椅</w:t>
            </w:r>
          </w:p>
        </w:tc>
        <w:tc>
          <w:tcPr>
            <w:tcW w:w="1239" w:type="pct"/>
            <w:shd w:val="clear" w:color="auto" w:fill="auto"/>
            <w:vAlign w:val="center"/>
          </w:tcPr>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2018-7-1至2023-5-31</w:t>
            </w:r>
          </w:p>
        </w:tc>
        <w:tc>
          <w:tcPr>
            <w:tcW w:w="791" w:type="pct"/>
            <w:shd w:val="clear" w:color="auto" w:fill="auto"/>
            <w:vAlign w:val="center"/>
          </w:tcPr>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董启玉</w:t>
            </w:r>
          </w:p>
        </w:tc>
        <w:tc>
          <w:tcPr>
            <w:tcW w:w="792" w:type="pct"/>
            <w:shd w:val="clear" w:color="auto" w:fill="auto"/>
            <w:vAlign w:val="center"/>
          </w:tcPr>
          <w:p>
            <w:pPr>
              <w:keepNext w:val="0"/>
              <w:keepLines w:val="0"/>
              <w:widowControl/>
              <w:suppressLineNumbers w:val="0"/>
              <w:jc w:val="center"/>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13507464051</w:t>
            </w:r>
          </w:p>
        </w:tc>
      </w:tr>
    </w:tbl>
    <w:p>
      <w:pPr>
        <w:numPr>
          <w:ilvl w:val="0"/>
          <w:numId w:val="0"/>
        </w:numPr>
        <w:spacing w:line="360" w:lineRule="auto"/>
        <w:ind w:firstLine="648" w:firstLineChars="200"/>
        <w:rPr>
          <w:rFonts w:ascii="Times New Roman" w:hAnsi="Times New Roman" w:eastAsia="仿宋"/>
          <w:color w:val="0D0D0D"/>
          <w:spacing w:val="2"/>
          <w:sz w:val="32"/>
          <w:szCs w:val="32"/>
        </w:rPr>
      </w:pPr>
      <w:r>
        <w:rPr>
          <w:rFonts w:hint="eastAsia" w:ascii="Times New Roman" w:hAnsi="Times New Roman" w:eastAsia="仿宋"/>
          <w:color w:val="0D0D0D"/>
          <w:spacing w:val="2"/>
          <w:sz w:val="32"/>
          <w:szCs w:val="32"/>
          <w:lang w:val="en-US" w:eastAsia="zh-CN"/>
        </w:rPr>
        <w:t>9、</w:t>
      </w:r>
      <w:r>
        <w:rPr>
          <w:rFonts w:ascii="Times New Roman" w:hAnsi="Times New Roman" w:eastAsia="仿宋"/>
          <w:color w:val="0D0D0D"/>
          <w:spacing w:val="2"/>
          <w:sz w:val="32"/>
          <w:szCs w:val="32"/>
        </w:rPr>
        <w:t>完成人情况，包括姓名、排名、职称、行政职务、工作单位、对本项目的贡献</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495"/>
        <w:gridCol w:w="1156"/>
        <w:gridCol w:w="1114"/>
        <w:gridCol w:w="871"/>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姓名</w:t>
            </w:r>
          </w:p>
        </w:tc>
        <w:tc>
          <w:tcPr>
            <w:tcW w:w="495"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排名</w:t>
            </w:r>
          </w:p>
        </w:tc>
        <w:tc>
          <w:tcPr>
            <w:tcW w:w="1156"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职称</w:t>
            </w:r>
          </w:p>
        </w:tc>
        <w:tc>
          <w:tcPr>
            <w:tcW w:w="1114"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行政职务</w:t>
            </w:r>
          </w:p>
        </w:tc>
        <w:tc>
          <w:tcPr>
            <w:tcW w:w="871"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工作单位</w:t>
            </w:r>
          </w:p>
        </w:tc>
        <w:tc>
          <w:tcPr>
            <w:tcW w:w="4671"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hint="eastAsia" w:ascii="宋体" w:hAnsi="宋体" w:eastAsia="宋体" w:cs="宋体"/>
                <w:color w:val="0D0D0D"/>
                <w:spacing w:val="2"/>
                <w:szCs w:val="21"/>
                <w:lang w:eastAsia="zh-CN"/>
              </w:rPr>
            </w:pPr>
            <w:r>
              <w:rPr>
                <w:rFonts w:hint="eastAsia" w:ascii="宋体" w:hAnsi="宋体" w:cs="宋体"/>
                <w:color w:val="0D0D0D"/>
                <w:spacing w:val="2"/>
                <w:szCs w:val="21"/>
                <w:lang w:val="en-US" w:eastAsia="zh-CN"/>
              </w:rPr>
              <w:t>贝承丽</w:t>
            </w:r>
          </w:p>
        </w:tc>
        <w:tc>
          <w:tcPr>
            <w:tcW w:w="495"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1</w:t>
            </w:r>
          </w:p>
        </w:tc>
        <w:tc>
          <w:tcPr>
            <w:tcW w:w="1156"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副主任医师</w:t>
            </w:r>
          </w:p>
        </w:tc>
        <w:tc>
          <w:tcPr>
            <w:tcW w:w="1114" w:type="dxa"/>
            <w:vAlign w:val="center"/>
          </w:tcPr>
          <w:p>
            <w:pPr>
              <w:jc w:val="center"/>
              <w:rPr>
                <w:rFonts w:hint="default" w:ascii="宋体" w:hAnsi="宋体" w:eastAsia="宋体" w:cs="宋体"/>
                <w:color w:val="0D0D0D"/>
                <w:spacing w:val="2"/>
                <w:szCs w:val="21"/>
                <w:lang w:val="en-US" w:eastAsia="zh-CN"/>
              </w:rPr>
            </w:pPr>
            <w:r>
              <w:rPr>
                <w:rFonts w:hint="eastAsia" w:ascii="宋体" w:hAnsi="宋体" w:cs="宋体"/>
                <w:color w:val="0D0D0D"/>
                <w:spacing w:val="2"/>
                <w:szCs w:val="21"/>
                <w:lang w:val="en-US" w:eastAsia="zh-CN"/>
              </w:rPr>
              <w:t>结核重症监护室副主任</w:t>
            </w:r>
          </w:p>
        </w:tc>
        <w:tc>
          <w:tcPr>
            <w:tcW w:w="871"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4671" w:type="dxa"/>
            <w:vAlign w:val="center"/>
          </w:tcPr>
          <w:p>
            <w:pPr>
              <w:keepNext w:val="0"/>
              <w:keepLines w:val="0"/>
              <w:widowControl/>
              <w:suppressLineNumbers w:val="0"/>
              <w:jc w:val="center"/>
              <w:rPr>
                <w:rFonts w:ascii="宋体" w:hAnsi="宋体" w:cs="宋体"/>
                <w:color w:val="000000"/>
                <w:kern w:val="0"/>
                <w:szCs w:val="21"/>
              </w:rPr>
            </w:pPr>
            <w:r>
              <w:rPr>
                <w:rFonts w:hint="eastAsia" w:ascii="宋体" w:hAnsi="宋体" w:eastAsia="宋体" w:cs="宋体"/>
                <w:color w:val="000000"/>
                <w:kern w:val="0"/>
                <w:sz w:val="20"/>
                <w:szCs w:val="20"/>
                <w:lang w:val="en-US" w:eastAsia="zh-CN" w:bidi="ar"/>
              </w:rPr>
              <w:t>本项目的第一完成人，也是相关科研项目1的负责人，负责本项目的整体安排、总指挥、技术指导及课题支撑调度、实施及论文撰写等，尤其对项目的第1、2项重要科学发现做出突出贡献；是支持材料代表性论文1、2、3、4、5的第一作者，代表性论文1、4、5的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hint="eastAsia" w:ascii="宋体" w:hAnsi="宋体" w:eastAsia="宋体" w:cs="宋体"/>
                <w:color w:val="0D0D0D"/>
                <w:spacing w:val="2"/>
                <w:szCs w:val="21"/>
                <w:lang w:val="en-US" w:eastAsia="zh-CN"/>
              </w:rPr>
            </w:pPr>
            <w:r>
              <w:rPr>
                <w:rFonts w:hint="eastAsia" w:ascii="宋体" w:hAnsi="宋体" w:cs="宋体"/>
                <w:color w:val="0D0D0D"/>
                <w:spacing w:val="2"/>
                <w:szCs w:val="21"/>
                <w:lang w:val="en-US" w:eastAsia="zh-CN"/>
              </w:rPr>
              <w:t>傅满姣</w:t>
            </w:r>
          </w:p>
        </w:tc>
        <w:tc>
          <w:tcPr>
            <w:tcW w:w="495"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2</w:t>
            </w:r>
          </w:p>
        </w:tc>
        <w:tc>
          <w:tcPr>
            <w:tcW w:w="1156"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主任医师</w:t>
            </w:r>
          </w:p>
        </w:tc>
        <w:tc>
          <w:tcPr>
            <w:tcW w:w="1114" w:type="dxa"/>
            <w:vAlign w:val="center"/>
          </w:tcPr>
          <w:p>
            <w:pPr>
              <w:jc w:val="center"/>
              <w:rPr>
                <w:rFonts w:hint="default" w:ascii="宋体" w:hAnsi="宋体" w:eastAsia="宋体" w:cs="宋体"/>
                <w:color w:val="0D0D0D"/>
                <w:spacing w:val="2"/>
                <w:szCs w:val="21"/>
                <w:lang w:val="en-US" w:eastAsia="zh-CN"/>
              </w:rPr>
            </w:pPr>
            <w:r>
              <w:rPr>
                <w:rFonts w:hint="eastAsia" w:ascii="宋体" w:hAnsi="宋体" w:cs="宋体"/>
                <w:color w:val="0D0D0D"/>
                <w:spacing w:val="2"/>
                <w:szCs w:val="21"/>
                <w:lang w:val="en-US" w:eastAsia="zh-CN"/>
              </w:rPr>
              <w:t>结核重症监护室主任</w:t>
            </w:r>
          </w:p>
        </w:tc>
        <w:tc>
          <w:tcPr>
            <w:tcW w:w="871"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4671" w:type="dxa"/>
            <w:vAlign w:val="center"/>
          </w:tcPr>
          <w:p>
            <w:pPr>
              <w:keepNext w:val="0"/>
              <w:keepLines w:val="0"/>
              <w:widowControl/>
              <w:suppressLineNumbers w:val="0"/>
              <w:jc w:val="center"/>
              <w:rPr>
                <w:rFonts w:ascii="宋体" w:hAnsi="宋体" w:cs="宋体"/>
                <w:color w:val="000000"/>
                <w:kern w:val="0"/>
                <w:szCs w:val="21"/>
              </w:rPr>
            </w:pPr>
            <w:r>
              <w:rPr>
                <w:rFonts w:hint="eastAsia" w:ascii="宋体" w:hAnsi="宋体" w:eastAsia="宋体" w:cs="宋体"/>
                <w:color w:val="000000"/>
                <w:kern w:val="0"/>
                <w:sz w:val="20"/>
                <w:szCs w:val="20"/>
                <w:lang w:val="en-US" w:eastAsia="zh-CN" w:bidi="ar"/>
              </w:rPr>
              <w:t>本项目的第二完成人，也是相关科研项目2的负责人，负责该课题的整体安排、总指挥、技术指导及课题支撑调度、实施及论文撰写等，尤其对项目的第3项重要科学发现做出突出贡献；是支持材料代表性论文2、3的第一作者的通讯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vAlign w:val="center"/>
          </w:tcPr>
          <w:p>
            <w:pPr>
              <w:jc w:val="center"/>
              <w:rPr>
                <w:rFonts w:hint="eastAsia" w:ascii="宋体" w:hAnsi="宋体" w:eastAsia="宋体" w:cs="宋体"/>
                <w:color w:val="0D0D0D"/>
                <w:spacing w:val="2"/>
                <w:szCs w:val="21"/>
                <w:lang w:val="en-US" w:eastAsia="zh-CN"/>
              </w:rPr>
            </w:pPr>
            <w:r>
              <w:rPr>
                <w:rFonts w:hint="eastAsia" w:ascii="宋体" w:hAnsi="宋体" w:cs="宋体"/>
                <w:color w:val="0D0D0D"/>
                <w:spacing w:val="2"/>
                <w:szCs w:val="21"/>
                <w:lang w:val="en-US" w:eastAsia="zh-CN"/>
              </w:rPr>
              <w:t>董启玉</w:t>
            </w:r>
          </w:p>
        </w:tc>
        <w:tc>
          <w:tcPr>
            <w:tcW w:w="495"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3</w:t>
            </w:r>
          </w:p>
        </w:tc>
        <w:tc>
          <w:tcPr>
            <w:tcW w:w="1156" w:type="dxa"/>
            <w:vAlign w:val="center"/>
          </w:tcPr>
          <w:p>
            <w:pPr>
              <w:jc w:val="center"/>
              <w:rPr>
                <w:rFonts w:hint="eastAsia" w:ascii="宋体" w:hAnsi="宋体" w:eastAsia="宋体" w:cs="宋体"/>
                <w:color w:val="0D0D0D"/>
                <w:spacing w:val="2"/>
                <w:szCs w:val="21"/>
                <w:lang w:val="en-US" w:eastAsia="zh-CN"/>
              </w:rPr>
            </w:pPr>
            <w:r>
              <w:rPr>
                <w:rFonts w:hint="eastAsia" w:ascii="宋体" w:hAnsi="宋体" w:cs="宋体"/>
                <w:color w:val="0D0D0D"/>
                <w:spacing w:val="2"/>
                <w:szCs w:val="21"/>
              </w:rPr>
              <w:t>副主任</w:t>
            </w:r>
            <w:r>
              <w:rPr>
                <w:rFonts w:hint="eastAsia" w:ascii="宋体" w:hAnsi="宋体" w:cs="宋体"/>
                <w:color w:val="0D0D0D"/>
                <w:spacing w:val="2"/>
                <w:szCs w:val="21"/>
                <w:lang w:val="en-US" w:eastAsia="zh-CN"/>
              </w:rPr>
              <w:t>护师</w:t>
            </w:r>
          </w:p>
        </w:tc>
        <w:tc>
          <w:tcPr>
            <w:tcW w:w="1114" w:type="dxa"/>
            <w:vAlign w:val="center"/>
          </w:tcPr>
          <w:p>
            <w:pPr>
              <w:jc w:val="center"/>
              <w:rPr>
                <w:rFonts w:hint="default" w:ascii="宋体" w:hAnsi="宋体" w:eastAsia="宋体" w:cs="宋体"/>
                <w:color w:val="0D0D0D"/>
                <w:spacing w:val="2"/>
                <w:szCs w:val="21"/>
                <w:lang w:val="en-US" w:eastAsia="zh-CN"/>
              </w:rPr>
            </w:pPr>
            <w:r>
              <w:rPr>
                <w:rFonts w:hint="eastAsia" w:ascii="宋体" w:hAnsi="宋体" w:cs="宋体"/>
                <w:color w:val="0D0D0D"/>
                <w:spacing w:val="2"/>
                <w:szCs w:val="21"/>
                <w:lang w:val="en-US" w:eastAsia="zh-CN"/>
              </w:rPr>
              <w:t>呼吸与危重症学科护士长</w:t>
            </w:r>
          </w:p>
        </w:tc>
        <w:tc>
          <w:tcPr>
            <w:tcW w:w="871"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4671" w:type="dxa"/>
            <w:vAlign w:val="center"/>
          </w:tcPr>
          <w:p>
            <w:pPr>
              <w:keepNext w:val="0"/>
              <w:keepLines w:val="0"/>
              <w:widowControl/>
              <w:suppressLineNumbers w:val="0"/>
              <w:jc w:val="center"/>
              <w:rPr>
                <w:rFonts w:ascii="宋体" w:hAnsi="宋体" w:cs="宋体"/>
                <w:color w:val="0D0D0D"/>
                <w:spacing w:val="2"/>
                <w:szCs w:val="21"/>
              </w:rPr>
            </w:pPr>
            <w:r>
              <w:rPr>
                <w:rFonts w:hint="eastAsia" w:ascii="宋体" w:hAnsi="宋体" w:eastAsia="宋体" w:cs="宋体"/>
                <w:color w:val="000000"/>
                <w:kern w:val="0"/>
                <w:sz w:val="20"/>
                <w:szCs w:val="20"/>
                <w:lang w:val="en-US" w:eastAsia="zh-CN" w:bidi="ar"/>
              </w:rPr>
              <w:t>本项目的第三完成人，负责本项目中研究对象临床观察的护理工作，尤其对项目的第4项重要科学发现做出突出贡献；是支持材料主要知识产权目录专利1的完成人</w:t>
            </w:r>
            <w:r>
              <w:rPr>
                <w:rFonts w:hint="eastAsia" w:ascii="宋体" w:hAnsi="宋体" w:cs="宋体"/>
                <w:color w:val="000000"/>
                <w:kern w:val="0"/>
                <w:sz w:val="20"/>
                <w:szCs w:val="20"/>
                <w:lang w:val="en-US" w:eastAsia="zh-CN" w:bidi="ar"/>
              </w:rPr>
              <w:t>。</w:t>
            </w:r>
          </w:p>
        </w:tc>
      </w:tr>
    </w:tbl>
    <w:p>
      <w:pPr>
        <w:spacing w:line="360" w:lineRule="auto"/>
        <w:ind w:firstLine="324" w:firstLineChars="100"/>
        <w:rPr>
          <w:rFonts w:ascii="Times New Roman" w:hAnsi="Times New Roman" w:eastAsia="仿宋"/>
          <w:color w:val="0D0D0D"/>
          <w:spacing w:val="2"/>
          <w:sz w:val="32"/>
          <w:szCs w:val="32"/>
        </w:rPr>
      </w:pPr>
      <w:r>
        <w:rPr>
          <w:rFonts w:hint="eastAsia" w:ascii="Times New Roman" w:hAnsi="Times New Roman" w:eastAsia="仿宋"/>
          <w:color w:val="0D0D0D"/>
          <w:spacing w:val="2"/>
          <w:sz w:val="32"/>
          <w:szCs w:val="32"/>
          <w:lang w:val="en-US" w:eastAsia="zh-CN"/>
        </w:rPr>
        <w:t>10</w:t>
      </w:r>
      <w:r>
        <w:rPr>
          <w:rFonts w:ascii="Times New Roman" w:hAnsi="Times New Roman" w:eastAsia="仿宋"/>
          <w:color w:val="0D0D0D"/>
          <w:spacing w:val="2"/>
          <w:sz w:val="32"/>
          <w:szCs w:val="32"/>
        </w:rPr>
        <w:t>、完成单位情况，包括单位名称、排名，对本项目的献贡</w:t>
      </w:r>
    </w:p>
    <w:tbl>
      <w:tblPr>
        <w:tblStyle w:val="5"/>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67"/>
        <w:gridCol w:w="7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完成单位名称</w:t>
            </w:r>
          </w:p>
        </w:tc>
        <w:tc>
          <w:tcPr>
            <w:tcW w:w="567"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排名</w:t>
            </w:r>
          </w:p>
        </w:tc>
        <w:tc>
          <w:tcPr>
            <w:tcW w:w="7081" w:type="dxa"/>
            <w:vAlign w:val="center"/>
          </w:tcPr>
          <w:p>
            <w:pPr>
              <w:jc w:val="center"/>
              <w:rPr>
                <w:rFonts w:ascii="宋体" w:hAnsi="宋体" w:cs="宋体"/>
                <w:b/>
                <w:color w:val="0D0D0D"/>
                <w:spacing w:val="2"/>
                <w:szCs w:val="21"/>
              </w:rPr>
            </w:pPr>
            <w:r>
              <w:rPr>
                <w:rFonts w:hint="eastAsia" w:ascii="宋体" w:hAnsi="宋体" w:cs="宋体"/>
                <w:b/>
                <w:color w:val="0D0D0D"/>
                <w:spacing w:val="2"/>
                <w:szCs w:val="21"/>
              </w:rPr>
              <w:t>对本项目的贡献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长沙市中心医院</w:t>
            </w:r>
          </w:p>
        </w:tc>
        <w:tc>
          <w:tcPr>
            <w:tcW w:w="567" w:type="dxa"/>
            <w:vAlign w:val="center"/>
          </w:tcPr>
          <w:p>
            <w:pPr>
              <w:jc w:val="center"/>
              <w:rPr>
                <w:rFonts w:ascii="宋体" w:hAnsi="宋体" w:cs="宋体"/>
                <w:color w:val="0D0D0D"/>
                <w:spacing w:val="2"/>
                <w:szCs w:val="21"/>
              </w:rPr>
            </w:pPr>
            <w:r>
              <w:rPr>
                <w:rFonts w:hint="eastAsia" w:ascii="宋体" w:hAnsi="宋体" w:cs="宋体"/>
                <w:color w:val="0D0D0D"/>
                <w:spacing w:val="2"/>
                <w:szCs w:val="21"/>
              </w:rPr>
              <w:t>1</w:t>
            </w:r>
          </w:p>
        </w:tc>
        <w:tc>
          <w:tcPr>
            <w:tcW w:w="7081" w:type="dxa"/>
            <w:vAlign w:val="center"/>
          </w:tcPr>
          <w:p>
            <w:pPr>
              <w:keepNext w:val="0"/>
              <w:keepLines w:val="0"/>
              <w:widowControl/>
              <w:suppressLineNumbers w:val="0"/>
              <w:jc w:val="center"/>
              <w:rPr>
                <w:rFonts w:ascii="宋体" w:hAnsi="宋体" w:cs="宋体"/>
                <w:color w:val="0D0D0D"/>
                <w:spacing w:val="2"/>
                <w:szCs w:val="21"/>
              </w:rPr>
            </w:pPr>
            <w:r>
              <w:rPr>
                <w:rFonts w:hint="eastAsia" w:ascii="宋体" w:hAnsi="宋体" w:eastAsia="宋体" w:cs="宋体"/>
                <w:color w:val="000000"/>
                <w:kern w:val="0"/>
                <w:sz w:val="20"/>
                <w:szCs w:val="20"/>
                <w:lang w:val="en-US" w:eastAsia="zh-CN" w:bidi="ar"/>
              </w:rPr>
              <w:t>本单位系来源课题的负责单位，</w:t>
            </w:r>
            <w:r>
              <w:rPr>
                <w:rFonts w:hint="eastAsia" w:ascii="宋体" w:hAnsi="宋体" w:cs="宋体"/>
                <w:color w:val="000000"/>
                <w:kern w:val="0"/>
                <w:sz w:val="20"/>
                <w:szCs w:val="20"/>
                <w:lang w:val="en-US" w:eastAsia="zh-CN" w:bidi="ar"/>
              </w:rPr>
              <w:t>也是唯一完成单位</w:t>
            </w:r>
            <w:r>
              <w:rPr>
                <w:rFonts w:hint="eastAsia" w:ascii="宋体" w:hAnsi="宋体" w:eastAsia="宋体" w:cs="宋体"/>
                <w:color w:val="000000"/>
                <w:kern w:val="0"/>
                <w:sz w:val="20"/>
                <w:szCs w:val="20"/>
                <w:lang w:val="en-US" w:eastAsia="zh-CN" w:bidi="ar"/>
              </w:rPr>
              <w:t>。单位在时间、经济、病例等各个方面支持项目完成人完成了项目申报及立项和实施，大部分的项目观察病例来源于本单位，支持项目完成人进行项目实施、数据收集及论文等成果发表。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YjFhMTQxZjIzNTk3MzlhMjk3ODc0ODc4MDU3MDIifQ=="/>
  </w:docVars>
  <w:rsids>
    <w:rsidRoot w:val="008123B7"/>
    <w:rsid w:val="002619BB"/>
    <w:rsid w:val="005351C7"/>
    <w:rsid w:val="00750BC5"/>
    <w:rsid w:val="007D3504"/>
    <w:rsid w:val="008123B7"/>
    <w:rsid w:val="00A63DD0"/>
    <w:rsid w:val="00D754C6"/>
    <w:rsid w:val="00EE5D58"/>
    <w:rsid w:val="03B920E2"/>
    <w:rsid w:val="040370F5"/>
    <w:rsid w:val="050252FB"/>
    <w:rsid w:val="085D6DA9"/>
    <w:rsid w:val="0E341099"/>
    <w:rsid w:val="1017657C"/>
    <w:rsid w:val="11D60773"/>
    <w:rsid w:val="123258EF"/>
    <w:rsid w:val="128D0F77"/>
    <w:rsid w:val="13FA41EA"/>
    <w:rsid w:val="19F41AE5"/>
    <w:rsid w:val="1FDC3220"/>
    <w:rsid w:val="204D5CAA"/>
    <w:rsid w:val="22831E6C"/>
    <w:rsid w:val="25C90690"/>
    <w:rsid w:val="266C0B77"/>
    <w:rsid w:val="29F11CEE"/>
    <w:rsid w:val="2C3C6074"/>
    <w:rsid w:val="2C4B7881"/>
    <w:rsid w:val="2CF9552F"/>
    <w:rsid w:val="2DE965CB"/>
    <w:rsid w:val="2F802B7A"/>
    <w:rsid w:val="34874897"/>
    <w:rsid w:val="35284C04"/>
    <w:rsid w:val="3EC53107"/>
    <w:rsid w:val="409D6D84"/>
    <w:rsid w:val="4587645A"/>
    <w:rsid w:val="48835F51"/>
    <w:rsid w:val="496F6EC3"/>
    <w:rsid w:val="4B6B750A"/>
    <w:rsid w:val="4D2B1B9C"/>
    <w:rsid w:val="4EC27690"/>
    <w:rsid w:val="4FA33650"/>
    <w:rsid w:val="522612DA"/>
    <w:rsid w:val="52497B10"/>
    <w:rsid w:val="5343208F"/>
    <w:rsid w:val="540E00A3"/>
    <w:rsid w:val="5596719D"/>
    <w:rsid w:val="58257834"/>
    <w:rsid w:val="599975CF"/>
    <w:rsid w:val="5B304451"/>
    <w:rsid w:val="5B94720E"/>
    <w:rsid w:val="5D9B23AA"/>
    <w:rsid w:val="5DAD3649"/>
    <w:rsid w:val="66D71736"/>
    <w:rsid w:val="67F52E13"/>
    <w:rsid w:val="6B144D07"/>
    <w:rsid w:val="6F20569F"/>
    <w:rsid w:val="6FE62739"/>
    <w:rsid w:val="75E2497A"/>
    <w:rsid w:val="7A2370F0"/>
    <w:rsid w:val="7B292F56"/>
    <w:rsid w:val="7C6E4F24"/>
    <w:rsid w:val="7C7C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customStyle="1" w:styleId="7">
    <w:name w:val="页眉 Char"/>
    <w:basedOn w:val="6"/>
    <w:link w:val="3"/>
    <w:uiPriority w:val="0"/>
    <w:rPr>
      <w:rFonts w:ascii="Calibri" w:hAnsi="Calibri" w:eastAsia="宋体" w:cs="Times New Roman"/>
      <w:kern w:val="2"/>
      <w:sz w:val="18"/>
      <w:szCs w:val="18"/>
    </w:rPr>
  </w:style>
  <w:style w:type="character" w:customStyle="1" w:styleId="8">
    <w:name w:val="页脚 Char"/>
    <w:basedOn w:val="6"/>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3023</Words>
  <Characters>3368</Characters>
  <Lines>25</Lines>
  <Paragraphs>7</Paragraphs>
  <TotalTime>4</TotalTime>
  <ScaleCrop>false</ScaleCrop>
  <LinksUpToDate>false</LinksUpToDate>
  <CharactersWithSpaces>3449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2021-06-03T08:58:00Z</dcterms:created>
  <dc:creator>yiting</dc:creator>
  <cp:lastModifiedBy>apple</cp:lastModifiedBy>
  <dcterms:modified xsi:type="dcterms:W3CDTF">2023-07-05T08:36:52Z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7E2AF7EF887A437B8777CFED441DA99A_13</vt:lpwstr>
  </property>
</Properties>
</file>