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附件1</w:t>
      </w:r>
    </w:p>
    <w:p>
      <w:pPr>
        <w:numPr>
          <w:ilvl w:val="0"/>
          <w:numId w:val="0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请</w:t>
      </w: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准备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好以下材料发送至电子邮箱：csszxyycgb@qq.com，邮件标题格式：“公司简称+项目名称+所投包号”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公司营业执照等相关资质证明材料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法人代表人授权书、法定代表人身份证、被授权人身份证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公司固定电话、授权代表名字、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手机号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拟投产品清单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拟投产品生产厂家生产许可证</w:t>
      </w:r>
    </w:p>
    <w:p>
      <w:pPr>
        <w:numPr>
          <w:ilvl w:val="0"/>
          <w:numId w:val="0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注：授权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yellow"/>
          <w:lang w:val="en-US" w:eastAsia="zh-CN"/>
        </w:rPr>
        <w:t>代表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请提前准备好“国家个税”或“智慧人社”APP，将现场查看个人任职受雇信息。</w:t>
      </w:r>
    </w:p>
    <w:p>
      <w:p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附表：拟投产品清单</w:t>
      </w:r>
    </w:p>
    <w:tbl>
      <w:tblPr>
        <w:tblStyle w:val="2"/>
        <w:tblW w:w="138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887"/>
        <w:gridCol w:w="1894"/>
        <w:gridCol w:w="2006"/>
        <w:gridCol w:w="2662"/>
        <w:gridCol w:w="1182"/>
        <w:gridCol w:w="1125"/>
        <w:gridCol w:w="701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所投包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型号、规格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请填写与注册证一致的名称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请填写与注册证一致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注明省网、鑫卫网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医用耗材（含体外诊断试剂）填国家医保医用耗材分类及代码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2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1"/>
          <w:lang w:val="en-US" w:eastAsia="zh-CN"/>
        </w:rPr>
        <w:t xml:space="preserve">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9E5DD"/>
    <w:multiLevelType w:val="singleLevel"/>
    <w:tmpl w:val="D829E5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108C3"/>
    <w:rsid w:val="10140795"/>
    <w:rsid w:val="30CC4377"/>
    <w:rsid w:val="51186378"/>
    <w:rsid w:val="59C731C2"/>
    <w:rsid w:val="61C91759"/>
    <w:rsid w:val="722016EB"/>
    <w:rsid w:val="76DA3C43"/>
    <w:rsid w:val="7F8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2023-10-03T02:45:00Z</dcterms:created>
  <dc:creator>Q</dc:creator>
  <cp:lastModifiedBy>Administrator</cp:lastModifiedBy>
  <dcterms:modified xsi:type="dcterms:W3CDTF">2023-11-15T00:20:38Z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A0D0F24A8AC54E0D90FC0E7FE891E670</vt:lpwstr>
  </property>
</Properties>
</file>