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sz w:val="28"/>
          <w:szCs w:val="28"/>
        </w:rPr>
        <w:t>：园区汇聚交换机技术</w:t>
      </w:r>
      <w:r>
        <w:rPr>
          <w:rFonts w:ascii="宋体" w:hAnsi="宋体" w:eastAsia="宋体"/>
          <w:b/>
          <w:sz w:val="28"/>
          <w:szCs w:val="28"/>
        </w:rPr>
        <w:t>需求表</w:t>
      </w:r>
    </w:p>
    <w:tbl>
      <w:tblPr>
        <w:tblStyle w:val="6"/>
        <w:tblpPr w:leftFromText="180" w:rightFromText="180" w:vertAnchor="text" w:horzAnchor="margin" w:tblpXSpec="center" w:tblpY="484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990"/>
        <w:gridCol w:w="5229"/>
        <w:gridCol w:w="904"/>
        <w:gridCol w:w="816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设备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名称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技术需求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单价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数量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园区汇聚交换机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★</w:t>
            </w:r>
            <w:r>
              <w:rPr>
                <w:rFonts w:hint="eastAsia" w:ascii="宋体" w:hAnsi="宋体" w:eastAsia="宋体"/>
                <w:bCs/>
                <w:szCs w:val="21"/>
              </w:rPr>
              <w:t>交换容量：</w:t>
            </w:r>
            <w:r>
              <w:rPr>
                <w:rFonts w:ascii="宋体" w:hAnsi="宋体" w:eastAsia="宋体"/>
                <w:bCs/>
                <w:szCs w:val="21"/>
              </w:rPr>
              <w:t xml:space="preserve">≥2.56Tbps   </w:t>
            </w:r>
          </w:p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★</w:t>
            </w:r>
            <w:r>
              <w:rPr>
                <w:rFonts w:hint="eastAsia" w:ascii="宋体" w:hAnsi="宋体" w:eastAsia="宋体"/>
                <w:bCs/>
                <w:szCs w:val="21"/>
              </w:rPr>
              <w:t>包转发率：</w:t>
            </w:r>
            <w:r>
              <w:rPr>
                <w:rFonts w:ascii="宋体" w:hAnsi="宋体" w:eastAsia="宋体"/>
                <w:bCs/>
                <w:szCs w:val="21"/>
              </w:rPr>
              <w:t xml:space="preserve">≥720Mpps 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★</w:t>
            </w:r>
            <w:r>
              <w:rPr>
                <w:rFonts w:hint="eastAsia" w:ascii="宋体" w:hAnsi="宋体" w:eastAsia="宋体"/>
                <w:bCs/>
                <w:szCs w:val="21"/>
              </w:rPr>
              <w:t>接口类型：</w:t>
            </w:r>
            <w:r>
              <w:rPr>
                <w:rFonts w:ascii="宋体" w:hAnsi="宋体" w:eastAsia="宋体"/>
                <w:bCs/>
                <w:szCs w:val="21"/>
              </w:rPr>
              <w:t>万兆光口≥24个</w:t>
            </w:r>
            <w:r>
              <w:rPr>
                <w:rFonts w:hint="eastAsia" w:ascii="宋体" w:hAnsi="宋体" w:eastAsia="宋体"/>
                <w:bCs/>
                <w:szCs w:val="21"/>
              </w:rPr>
              <w:t>，配置万兆多模光模块≥</w:t>
            </w:r>
            <w:r>
              <w:rPr>
                <w:rFonts w:ascii="宋体" w:hAnsi="宋体" w:eastAsia="宋体"/>
                <w:bCs/>
                <w:szCs w:val="21"/>
              </w:rPr>
              <w:t>10个，万兆单模光模块≥6个</w:t>
            </w:r>
          </w:p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扩展槽位（非电源槽位和风扇槽位）≥1</w:t>
            </w:r>
            <w:r>
              <w:rPr>
                <w:rFonts w:ascii="宋体" w:hAnsi="宋体" w:eastAsia="宋体"/>
                <w:bCs/>
                <w:szCs w:val="21"/>
              </w:rPr>
              <w:t>个，可扩展配置防火墙业务板；支持横向虚拟化；</w:t>
            </w:r>
          </w:p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VLAN</w:t>
            </w:r>
            <w:r>
              <w:rPr>
                <w:rFonts w:hint="eastAsia" w:ascii="宋体" w:hAnsi="宋体" w:eastAsia="宋体"/>
                <w:bCs/>
                <w:szCs w:val="21"/>
              </w:rPr>
              <w:t>：</w:t>
            </w:r>
            <w:r>
              <w:rPr>
                <w:rFonts w:ascii="宋体" w:hAnsi="宋体" w:eastAsia="宋体"/>
                <w:bCs/>
                <w:szCs w:val="21"/>
              </w:rPr>
              <w:t>支持基于端口的VLAN，支持基于协议的VLAN；支持基于MAC的VLAN</w:t>
            </w:r>
          </w:p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二层环网协议：</w:t>
            </w:r>
            <w:r>
              <w:rPr>
                <w:rFonts w:ascii="宋体" w:hAnsi="宋体" w:eastAsia="宋体"/>
                <w:bCs/>
                <w:szCs w:val="21"/>
              </w:rPr>
              <w:t>支持STP/RSTP/MSTP协议，支持RRPP</w:t>
            </w:r>
          </w:p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镜像：</w:t>
            </w:r>
            <w:r>
              <w:rPr>
                <w:rFonts w:ascii="宋体" w:hAnsi="宋体" w:eastAsia="宋体"/>
                <w:bCs/>
                <w:szCs w:val="21"/>
              </w:rPr>
              <w:t>支持端口镜像，支持</w:t>
            </w:r>
            <w:r>
              <w:rPr>
                <w:rFonts w:hint="eastAsia" w:ascii="宋体" w:hAnsi="宋体" w:eastAsia="宋体"/>
                <w:bCs/>
                <w:szCs w:val="21"/>
              </w:rPr>
              <w:t>远程端口镜像，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具备静态、动态、跨设备链路聚合功能，支持静态路由、RIP、RIPng、OSPFv2、OSPFv3、BGP等路由协议</w:t>
            </w:r>
          </w:p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安全特性：</w:t>
            </w:r>
            <w:r>
              <w:rPr>
                <w:rFonts w:ascii="宋体" w:hAnsi="宋体" w:eastAsia="宋体"/>
                <w:bCs/>
                <w:szCs w:val="21"/>
              </w:rPr>
              <w:t>支持用户分级管理和口令保护，支持防DOS攻击，支持防ARP攻击，支持防ICMP攻击</w:t>
            </w:r>
          </w:p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管理：</w:t>
            </w:r>
            <w:r>
              <w:rPr>
                <w:rFonts w:ascii="宋体" w:hAnsi="宋体" w:eastAsia="宋体"/>
                <w:bCs/>
                <w:szCs w:val="21"/>
              </w:rPr>
              <w:t>支持命令行接口（CLI）配置，支持</w:t>
            </w:r>
            <w:r>
              <w:rPr>
                <w:rFonts w:hint="eastAsia" w:ascii="宋体" w:hAnsi="宋体" w:eastAsia="宋体"/>
                <w:bCs/>
                <w:szCs w:val="21"/>
              </w:rPr>
              <w:t>SSH</w:t>
            </w:r>
            <w:r>
              <w:rPr>
                <w:rFonts w:ascii="宋体" w:hAnsi="宋体" w:eastAsia="宋体"/>
                <w:bCs/>
                <w:szCs w:val="21"/>
              </w:rPr>
              <w:t>远程配置，支持通过Console口配置，支持SNMP。</w:t>
            </w:r>
          </w:p>
          <w:p>
            <w:pPr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电源：</w:t>
            </w:r>
            <w:r>
              <w:rPr>
                <w:rFonts w:ascii="宋体" w:hAnsi="宋体" w:eastAsia="宋体"/>
                <w:bCs/>
                <w:szCs w:val="21"/>
              </w:rPr>
              <w:t>模块化冗余双电源</w:t>
            </w:r>
            <w:r>
              <w:rPr>
                <w:rFonts w:hint="eastAsia" w:ascii="宋体" w:hAnsi="宋体" w:eastAsia="宋体"/>
                <w:bCs/>
                <w:szCs w:val="21"/>
              </w:rPr>
              <w:t>，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可插拔风扇≥2个，可插拔电源≥2个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配件:配备与光模块接口对应的光纤跳线</w:t>
            </w:r>
          </w:p>
        </w:tc>
        <w:tc>
          <w:tcPr>
            <w:tcW w:w="905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50000</w:t>
            </w:r>
          </w:p>
        </w:tc>
        <w:tc>
          <w:tcPr>
            <w:tcW w:w="818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2</w:t>
            </w:r>
          </w:p>
        </w:tc>
        <w:tc>
          <w:tcPr>
            <w:tcW w:w="829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100000</w:t>
            </w:r>
          </w:p>
        </w:tc>
      </w:tr>
    </w:tbl>
    <w:p>
      <w:pPr>
        <w:jc w:val="left"/>
        <w:rPr>
          <w:rFonts w:ascii="宋体" w:hAnsi="宋体" w:eastAsia="宋体"/>
          <w:bCs/>
          <w:sz w:val="24"/>
          <w:szCs w:val="24"/>
        </w:rPr>
      </w:pPr>
    </w:p>
    <w:p>
      <w:pPr>
        <w:jc w:val="left"/>
        <w:rPr>
          <w:rFonts w:ascii="宋体" w:hAnsi="宋体" w:eastAsia="宋体"/>
          <w:bCs/>
          <w:sz w:val="24"/>
          <w:szCs w:val="24"/>
        </w:rPr>
      </w:pPr>
    </w:p>
    <w:p>
      <w:pPr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一、服务要求：</w:t>
      </w:r>
    </w:p>
    <w:p>
      <w:pPr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提供新交换机配置安装服务，协助院方替换原有设备，确保网络稳定运行；提供三年原厂维保服务。</w:t>
      </w:r>
    </w:p>
    <w:p>
      <w:pPr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二、资质要求：</w:t>
      </w:r>
    </w:p>
    <w:p>
      <w:pPr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要求所投产品必须提供原厂授权及售后服务承诺函。</w:t>
      </w:r>
    </w:p>
    <w:p>
      <w:pPr>
        <w:jc w:val="left"/>
        <w:rPr>
          <w:rFonts w:hint="eastAsia" w:ascii="宋体" w:hAnsi="宋体" w:eastAsia="宋体"/>
          <w:bCs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bCs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bCs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bCs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bCs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bCs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bCs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bCs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bCs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bCs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bCs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bCs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bCs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bCs/>
          <w:sz w:val="24"/>
          <w:szCs w:val="24"/>
        </w:rPr>
      </w:pPr>
    </w:p>
    <w:p>
      <w:pPr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 xml:space="preserve"> </w:t>
      </w:r>
      <w:r>
        <w:rPr>
          <w:rFonts w:ascii="宋体" w:hAnsi="宋体" w:eastAsia="宋体"/>
          <w:bCs/>
          <w:sz w:val="24"/>
          <w:szCs w:val="24"/>
        </w:rPr>
        <w:t xml:space="preserve">                 </w:t>
      </w:r>
    </w:p>
    <w:p>
      <w:pPr>
        <w:jc w:val="both"/>
        <w:rPr>
          <w:rFonts w:ascii="宋体" w:hAnsi="宋体" w:eastAsia="宋体"/>
          <w:b/>
          <w:sz w:val="28"/>
          <w:szCs w:val="28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2735" cy="5031740"/>
            <wp:effectExtent l="0" t="0" r="5715" b="16510"/>
            <wp:docPr id="1" name="图片 1" descr="截图_20231129174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_202311291745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503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kYjc0MGNjMThhYzZkOWJiZTg1ZGRlZTBjMjM5ZTkifQ=="/>
  </w:docVars>
  <w:rsids>
    <w:rsidRoot w:val="00A67B68"/>
    <w:rsid w:val="00004B1D"/>
    <w:rsid w:val="00024642"/>
    <w:rsid w:val="000A0F0A"/>
    <w:rsid w:val="00171D14"/>
    <w:rsid w:val="00216D70"/>
    <w:rsid w:val="002713F0"/>
    <w:rsid w:val="002A6329"/>
    <w:rsid w:val="0035467D"/>
    <w:rsid w:val="00364D95"/>
    <w:rsid w:val="004B0084"/>
    <w:rsid w:val="00541EE4"/>
    <w:rsid w:val="0056683B"/>
    <w:rsid w:val="00591ED1"/>
    <w:rsid w:val="005D0CB0"/>
    <w:rsid w:val="005F23F1"/>
    <w:rsid w:val="00653D31"/>
    <w:rsid w:val="006B0EBA"/>
    <w:rsid w:val="006B35A7"/>
    <w:rsid w:val="006F07E3"/>
    <w:rsid w:val="006F0B91"/>
    <w:rsid w:val="00764078"/>
    <w:rsid w:val="007D2031"/>
    <w:rsid w:val="00807349"/>
    <w:rsid w:val="008C416F"/>
    <w:rsid w:val="00901B48"/>
    <w:rsid w:val="00953C8E"/>
    <w:rsid w:val="00956BEB"/>
    <w:rsid w:val="009D3942"/>
    <w:rsid w:val="009D6482"/>
    <w:rsid w:val="009E49B0"/>
    <w:rsid w:val="009F7DD0"/>
    <w:rsid w:val="00A41E69"/>
    <w:rsid w:val="00A67B68"/>
    <w:rsid w:val="00B125B9"/>
    <w:rsid w:val="00C01390"/>
    <w:rsid w:val="00C2231A"/>
    <w:rsid w:val="00C277A4"/>
    <w:rsid w:val="00C52120"/>
    <w:rsid w:val="00CB39C6"/>
    <w:rsid w:val="00D26A8B"/>
    <w:rsid w:val="00D46506"/>
    <w:rsid w:val="00D51117"/>
    <w:rsid w:val="00D91CBF"/>
    <w:rsid w:val="00E158F5"/>
    <w:rsid w:val="00E35561"/>
    <w:rsid w:val="00E6351E"/>
    <w:rsid w:val="00ED1CD4"/>
    <w:rsid w:val="00ED71C8"/>
    <w:rsid w:val="00F51E19"/>
    <w:rsid w:val="079D271A"/>
    <w:rsid w:val="31AA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658</Characters>
  <Lines>5</Lines>
  <Paragraphs>1</Paragraphs>
  <TotalTime>1</TotalTime>
  <ScaleCrop>false</ScaleCrop>
  <LinksUpToDate>false</LinksUpToDate>
  <CharactersWithSpaces>772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2023-08-28T01:21:00Z</dcterms:created>
  <dc:creator>xl</dc:creator>
  <cp:lastModifiedBy>罗听培</cp:lastModifiedBy>
  <dcterms:modified xsi:type="dcterms:W3CDTF">2023-12-21T02:08:05Z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B05E333D0FE548AABB6F4BE115D74F10</vt:lpwstr>
  </property>
</Properties>
</file>