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0"/>
        <w:rPr>
          <w:rFonts w:hint="default" w:ascii="Times New Roman" w:hAnsi="Times New Roman" w:eastAsia="宋体" w:cs="Times New Roman"/>
          <w:b/>
          <w:sz w:val="28"/>
          <w:szCs w:val="28"/>
          <w:lang w:val="en-US" w:eastAsia="zh-CN"/>
        </w:rPr>
      </w:pPr>
      <w:bookmarkStart w:id="0" w:name="_Hlk114748500"/>
      <w:bookmarkStart w:id="1" w:name="_Hlk95398793"/>
      <w:r>
        <w:rPr>
          <w:rFonts w:hint="default" w:ascii="Times New Roman" w:hAnsi="Times New Roman" w:eastAsia="宋体" w:cs="Times New Roman"/>
          <w:b/>
          <w:sz w:val="28"/>
          <w:szCs w:val="28"/>
          <w:lang w:val="en-US" w:eastAsia="zh-CN"/>
        </w:rPr>
        <w:t>态势感知系统</w:t>
      </w:r>
      <w:r>
        <w:rPr>
          <w:rFonts w:hint="eastAsia" w:ascii="Times New Roman" w:hAnsi="Times New Roman" w:eastAsia="宋体" w:cs="Times New Roman"/>
          <w:b/>
          <w:sz w:val="28"/>
          <w:szCs w:val="28"/>
          <w:lang w:val="en-US" w:eastAsia="zh-CN"/>
        </w:rPr>
        <w:t>采购需求：</w:t>
      </w:r>
    </w:p>
    <w:tbl>
      <w:tblPr>
        <w:tblStyle w:val="7"/>
        <w:tblpPr w:leftFromText="180" w:rightFromText="180" w:vertAnchor="text" w:horzAnchor="margin" w:tblpXSpec="center" w:tblpY="484"/>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841"/>
        <w:gridCol w:w="6250"/>
        <w:gridCol w:w="841"/>
        <w:gridCol w:w="738"/>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430" w:type="dxa"/>
            <w:vAlign w:val="center"/>
          </w:tcPr>
          <w:p>
            <w:pPr>
              <w:jc w:val="center"/>
              <w:rPr>
                <w:rFonts w:hint="default" w:ascii="Times New Roman" w:hAnsi="Times New Roman" w:eastAsia="宋体" w:cs="Times New Roman"/>
                <w:b/>
                <w:bCs/>
                <w:szCs w:val="21"/>
              </w:rPr>
            </w:pPr>
            <w:bookmarkStart w:id="2" w:name="_Hlk144128151"/>
            <w:r>
              <w:rPr>
                <w:rFonts w:hint="default" w:ascii="Times New Roman" w:hAnsi="Times New Roman" w:eastAsia="宋体" w:cs="Times New Roman"/>
                <w:b/>
                <w:bCs/>
                <w:szCs w:val="21"/>
              </w:rPr>
              <w:t>序号</w:t>
            </w:r>
          </w:p>
        </w:tc>
        <w:tc>
          <w:tcPr>
            <w:tcW w:w="841" w:type="dxa"/>
            <w:vAlign w:val="center"/>
          </w:tcPr>
          <w:p>
            <w:pPr>
              <w:jc w:val="center"/>
              <w:rPr>
                <w:rFonts w:hint="eastAsia" w:ascii="Times New Roman" w:hAnsi="Times New Roman" w:eastAsia="宋体" w:cs="Times New Roman"/>
                <w:b/>
                <w:bCs/>
                <w:szCs w:val="21"/>
                <w:lang w:val="en-US" w:eastAsia="zh-CN"/>
              </w:rPr>
            </w:pPr>
            <w:r>
              <w:rPr>
                <w:rFonts w:hint="eastAsia" w:ascii="Times New Roman" w:hAnsi="Times New Roman" w:eastAsia="宋体" w:cs="Times New Roman"/>
                <w:b/>
                <w:bCs/>
                <w:szCs w:val="21"/>
                <w:lang w:val="en-US" w:eastAsia="zh-CN"/>
              </w:rPr>
              <w:t>项目</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名称</w:t>
            </w:r>
          </w:p>
        </w:tc>
        <w:tc>
          <w:tcPr>
            <w:tcW w:w="6250"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技术需求</w:t>
            </w:r>
          </w:p>
        </w:tc>
        <w:tc>
          <w:tcPr>
            <w:tcW w:w="841"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单价</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（万元）</w:t>
            </w:r>
          </w:p>
        </w:tc>
        <w:tc>
          <w:tcPr>
            <w:tcW w:w="73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数量</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（套）</w:t>
            </w:r>
          </w:p>
        </w:tc>
        <w:tc>
          <w:tcPr>
            <w:tcW w:w="81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总价</w:t>
            </w:r>
          </w:p>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1</w:t>
            </w:r>
          </w:p>
        </w:tc>
        <w:tc>
          <w:tcPr>
            <w:tcW w:w="841" w:type="dxa"/>
            <w:vAlign w:val="center"/>
          </w:tcPr>
          <w:p>
            <w:pPr>
              <w:jc w:val="center"/>
              <w:rPr>
                <w:rFonts w:hint="default" w:ascii="Times New Roman" w:hAnsi="Times New Roman" w:eastAsia="宋体" w:cs="Times New Roman"/>
                <w:bCs/>
                <w:szCs w:val="21"/>
              </w:rPr>
            </w:pPr>
            <w:r>
              <w:rPr>
                <w:rFonts w:hint="default" w:ascii="Times New Roman" w:hAnsi="Times New Roman" w:eastAsia="宋体" w:cs="Times New Roman"/>
                <w:color w:val="000000"/>
                <w:kern w:val="0"/>
                <w:sz w:val="24"/>
                <w:lang w:bidi="ar"/>
              </w:rPr>
              <w:t>态势感知系统</w:t>
            </w:r>
          </w:p>
        </w:tc>
        <w:tc>
          <w:tcPr>
            <w:tcW w:w="6250" w:type="dxa"/>
          </w:tcPr>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机架式设备、配备冗余电源；</w:t>
            </w:r>
          </w:p>
          <w:p>
            <w:pPr>
              <w:widowControl/>
              <w:jc w:val="left"/>
              <w:textAlignment w:val="center"/>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2、必须能支持内外网两个独立网段</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3、</w:t>
            </w:r>
            <w:r>
              <w:rPr>
                <w:rFonts w:hint="default" w:ascii="Times New Roman" w:hAnsi="Times New Roman" w:eastAsia="宋体" w:cs="Times New Roman"/>
                <w:color w:val="000000"/>
                <w:szCs w:val="21"/>
              </w:rPr>
              <w:t>CPU数量≥2个，内存≥128G；存储≥</w:t>
            </w:r>
            <w:r>
              <w:rPr>
                <w:rFonts w:hint="default" w:ascii="Times New Roman" w:hAnsi="Times New Roman" w:eastAsia="宋体" w:cs="Times New Roman"/>
                <w:color w:val="000000"/>
                <w:szCs w:val="21"/>
                <w:lang w:val="en-US" w:eastAsia="zh-CN"/>
              </w:rPr>
              <w:t>16</w:t>
            </w:r>
            <w:r>
              <w:rPr>
                <w:rFonts w:hint="default" w:ascii="Times New Roman" w:hAnsi="Times New Roman" w:eastAsia="宋体" w:cs="Times New Roman"/>
                <w:color w:val="000000"/>
                <w:szCs w:val="21"/>
              </w:rPr>
              <w:t>TB；</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接口：千兆电口≥</w:t>
            </w:r>
            <w:r>
              <w:rPr>
                <w:rFonts w:hint="default" w:ascii="Times New Roman" w:hAnsi="Times New Roman" w:eastAsia="宋体" w:cs="Times New Roman"/>
                <w:color w:val="000000"/>
                <w:szCs w:val="21"/>
                <w:lang w:val="en-US" w:eastAsia="zh-CN"/>
              </w:rPr>
              <w:t>4</w:t>
            </w:r>
            <w:r>
              <w:rPr>
                <w:rFonts w:hint="default" w:ascii="Times New Roman" w:hAnsi="Times New Roman" w:eastAsia="宋体" w:cs="Times New Roman"/>
                <w:color w:val="000000"/>
                <w:szCs w:val="21"/>
              </w:rPr>
              <w:t>个，万兆光口（监听口）≥2个；</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5、</w:t>
            </w:r>
            <w:r>
              <w:rPr>
                <w:rFonts w:hint="default" w:ascii="Times New Roman" w:hAnsi="Times New Roman" w:eastAsia="宋体" w:cs="Times New Roman"/>
                <w:color w:val="000000"/>
                <w:szCs w:val="21"/>
              </w:rPr>
              <w:t>设备性能：并发连接数：≥</w:t>
            </w:r>
            <w:r>
              <w:rPr>
                <w:rFonts w:hint="default"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00万个；每秒新建会话≥</w:t>
            </w:r>
            <w:r>
              <w:rPr>
                <w:rFonts w:hint="default" w:ascii="Times New Roman" w:hAnsi="Times New Roman" w:eastAsia="宋体" w:cs="Times New Roman"/>
                <w:color w:val="000000"/>
                <w:szCs w:val="21"/>
                <w:lang w:val="en-US" w:eastAsia="zh-CN"/>
              </w:rPr>
              <w:t>1</w:t>
            </w:r>
            <w:r>
              <w:rPr>
                <w:rFonts w:hint="default" w:ascii="Times New Roman" w:hAnsi="Times New Roman" w:eastAsia="宋体" w:cs="Times New Roman"/>
                <w:color w:val="000000"/>
                <w:szCs w:val="21"/>
              </w:rPr>
              <w:t>万个；流量吞吐≥1Gbps；最大日志处理速度≥</w:t>
            </w:r>
            <w:r>
              <w:rPr>
                <w:rFonts w:hint="default" w:ascii="Times New Roman" w:hAnsi="Times New Roman" w:eastAsia="宋体" w:cs="Times New Roman"/>
                <w:color w:val="000000"/>
                <w:szCs w:val="21"/>
                <w:lang w:val="en-US" w:eastAsia="zh-CN"/>
              </w:rPr>
              <w:t>1000</w:t>
            </w:r>
            <w:r>
              <w:rPr>
                <w:rFonts w:hint="default" w:ascii="Times New Roman" w:hAnsi="Times New Roman" w:eastAsia="宋体" w:cs="Times New Roman"/>
                <w:color w:val="000000"/>
                <w:szCs w:val="21"/>
              </w:rPr>
              <w:t>eps</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6、</w:t>
            </w:r>
            <w:r>
              <w:rPr>
                <w:rFonts w:hint="default" w:ascii="Times New Roman" w:hAnsi="Times New Roman" w:eastAsia="宋体" w:cs="Times New Roman"/>
                <w:color w:val="000000"/>
                <w:szCs w:val="21"/>
              </w:rPr>
              <w:t>网络协议：</w:t>
            </w:r>
            <w:r>
              <w:rPr>
                <w:rFonts w:hint="default" w:ascii="Times New Roman" w:hAnsi="Times New Roman" w:eastAsia="宋体" w:cs="Times New Roman"/>
                <w:color w:val="000000"/>
                <w:szCs w:val="21"/>
                <w:lang w:val="en-US" w:eastAsia="zh-CN"/>
              </w:rPr>
              <w:t>能</w:t>
            </w:r>
            <w:r>
              <w:rPr>
                <w:rFonts w:hint="default" w:ascii="Times New Roman" w:hAnsi="Times New Roman" w:eastAsia="宋体" w:cs="Times New Roman"/>
                <w:color w:val="000000"/>
                <w:szCs w:val="21"/>
              </w:rPr>
              <w:t>识别常见协议并还原网络流量，可用于取证分析、威胁发现；支持对流量中出现文件传输行为进行发现和还原，并记录文件MD5发送至分析设备，文件类型包括可执行文件、压缩格式文件、文档类型文件</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7、</w:t>
            </w:r>
            <w:r>
              <w:rPr>
                <w:rFonts w:hint="default" w:ascii="Times New Roman" w:hAnsi="Times New Roman" w:eastAsia="宋体" w:cs="Times New Roman"/>
                <w:color w:val="000000"/>
                <w:szCs w:val="21"/>
              </w:rPr>
              <w:t>威胁情报：支持基于流量实时IOC匹配功能</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8、</w:t>
            </w:r>
            <w:r>
              <w:rPr>
                <w:rFonts w:hint="default" w:ascii="Times New Roman" w:hAnsi="Times New Roman" w:eastAsia="宋体" w:cs="Times New Roman"/>
                <w:color w:val="000000"/>
                <w:szCs w:val="21"/>
              </w:rPr>
              <w:t>动态监测：支持动态行为监控功能可监控文件、进程、网络、注册表等操作相关的系统和内核调用接口，能识别堆喷射、异常控制流跳转等漏洞利用攻击过程，支持未知威胁检测，支持敏感操作识别，可识别动态释放文件、动态启动进程、远程线程注入、文件自删除等操作，并能提取和还原相应参数。</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9、</w:t>
            </w:r>
            <w:r>
              <w:rPr>
                <w:rFonts w:hint="default" w:ascii="Times New Roman" w:hAnsi="Times New Roman" w:eastAsia="宋体" w:cs="Times New Roman"/>
                <w:color w:val="000000"/>
                <w:szCs w:val="21"/>
              </w:rPr>
              <w:t xml:space="preserve">Web攻击检测：支持检测针对WEB应用的攻击 </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10、</w:t>
            </w:r>
            <w:r>
              <w:rPr>
                <w:rFonts w:hint="default" w:ascii="Times New Roman" w:hAnsi="Times New Roman" w:eastAsia="宋体" w:cs="Times New Roman"/>
                <w:color w:val="000000"/>
                <w:szCs w:val="21"/>
              </w:rPr>
              <w:t>威胁分析：应用安全的细分维度包括：WEB安全、数据库安全、邮件安全、中间件安全，统安全的细分维度包括：主机爆破、弱口令、未授权行为、挖矿行为，以攻击者的维度进行分析，可对攻击者进行画像</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11、</w:t>
            </w:r>
            <w:r>
              <w:rPr>
                <w:rFonts w:hint="default" w:ascii="Times New Roman" w:hAnsi="Times New Roman" w:eastAsia="宋体" w:cs="Times New Roman"/>
                <w:color w:val="000000"/>
                <w:szCs w:val="21"/>
              </w:rPr>
              <w:t>威胁溯源：支持检索异常报文、域名解析、文件传输、FTP控制通道、LDAP行为、登录动作、邮件行为、MQ流量、网络阻断、数据库操作、SSL加密协商、TCP流量、Telnet行为、UDP流量、WEB访问等网络流量日志，并可基于时间、IP、端口、协议、上下行负载等多重字段组合记录日志</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12、</w:t>
            </w:r>
            <w:r>
              <w:rPr>
                <w:rFonts w:hint="default" w:ascii="Times New Roman" w:hAnsi="Times New Roman" w:eastAsia="宋体" w:cs="Times New Roman"/>
                <w:color w:val="000000"/>
                <w:szCs w:val="21"/>
              </w:rPr>
              <w:t>资产管理：支持展示自动发现、终端管理系统获取和人工录入的资产信息，信息包括：资产IP、资产名称、分类、设备型号、操作系统、物理地址、网关标识、厂家</w:t>
            </w:r>
          </w:p>
          <w:p>
            <w:pPr>
              <w:widowControl/>
              <w:jc w:val="left"/>
              <w:textAlignment w:val="center"/>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13、</w:t>
            </w:r>
            <w:r>
              <w:rPr>
                <w:rFonts w:hint="default" w:ascii="Times New Roman" w:hAnsi="Times New Roman" w:eastAsia="宋体" w:cs="Times New Roman"/>
                <w:color w:val="000000"/>
                <w:szCs w:val="21"/>
              </w:rPr>
              <w:t>攻击源IP预警：支持多种攻击源IP的情报标签、自定义IP标签显示。</w:t>
            </w:r>
          </w:p>
        </w:tc>
        <w:tc>
          <w:tcPr>
            <w:tcW w:w="841"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35</w:t>
            </w:r>
          </w:p>
        </w:tc>
        <w:tc>
          <w:tcPr>
            <w:tcW w:w="73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1</w:t>
            </w:r>
          </w:p>
        </w:tc>
        <w:tc>
          <w:tcPr>
            <w:tcW w:w="818" w:type="dxa"/>
            <w:vAlign w:val="center"/>
          </w:tcPr>
          <w:p>
            <w:pPr>
              <w:jc w:val="center"/>
              <w:rPr>
                <w:rFonts w:hint="default" w:ascii="Times New Roman" w:hAnsi="Times New Roman" w:eastAsia="宋体" w:cs="Times New Roman"/>
                <w:b/>
                <w:bCs/>
                <w:szCs w:val="21"/>
              </w:rPr>
            </w:pPr>
            <w:r>
              <w:rPr>
                <w:rFonts w:hint="default" w:ascii="Times New Roman" w:hAnsi="Times New Roman" w:eastAsia="宋体" w:cs="Times New Roman"/>
                <w:b/>
                <w:bCs/>
                <w:szCs w:val="21"/>
              </w:rPr>
              <w:t>35</w:t>
            </w:r>
          </w:p>
        </w:tc>
      </w:tr>
      <w:bookmarkEnd w:id="2"/>
    </w:tbl>
    <w:p>
      <w:pPr>
        <w:jc w:val="left"/>
        <w:rPr>
          <w:rFonts w:hint="default" w:ascii="Times New Roman" w:hAnsi="Times New Roman" w:eastAsia="宋体" w:cs="Times New Roman"/>
          <w:bCs/>
          <w:sz w:val="24"/>
          <w:szCs w:val="24"/>
        </w:rPr>
      </w:pPr>
    </w:p>
    <w:bookmarkEnd w:id="0"/>
    <w:bookmarkEnd w:id="1"/>
    <w:p>
      <w:pPr>
        <w:jc w:val="left"/>
        <w:rPr>
          <w:rFonts w:hint="default" w:ascii="Times New Roman" w:hAnsi="Times New Roman" w:eastAsia="宋体" w:cs="Times New Roman"/>
          <w:szCs w:val="21"/>
        </w:rPr>
      </w:pP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一、服务要求 </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文档交付：须提交完整可行的技术方案、实施方案、测试报告、验收文档等。</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技术支持：须提供7X24小时技术咨询服务，接到电话后2小时响应，24小时内到达现场。</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安装调试：要求提供原厂上门安装调试服务，服务包括但不限于硬件上架安装和配置、软件的安装和配置优化、业务相关参数配置、对产品功能进行测试。</w:t>
      </w:r>
    </w:p>
    <w:p>
      <w:pPr>
        <w:ind w:firstLine="420" w:firstLineChars="200"/>
        <w:jc w:val="left"/>
        <w:rPr>
          <w:rFonts w:hint="default" w:ascii="Times New Roman" w:hAnsi="Times New Roman" w:eastAsia="宋体" w:cs="Times New Roman"/>
          <w:szCs w:val="21"/>
        </w:rPr>
      </w:pPr>
      <w:r>
        <w:rPr>
          <w:rFonts w:hint="default" w:ascii="Times New Roman" w:hAnsi="Times New Roman" w:eastAsia="宋体" w:cs="Times New Roman"/>
          <w:szCs w:val="21"/>
        </w:rPr>
        <w:t>培训服务：提供现场培训服务,提供培训资料。</w:t>
      </w:r>
    </w:p>
    <w:p>
      <w:pPr>
        <w:jc w:val="left"/>
        <w:rPr>
          <w:rFonts w:hint="default" w:ascii="Times New Roman" w:hAnsi="Times New Roman" w:eastAsia="宋体" w:cs="Times New Roman"/>
          <w:szCs w:val="21"/>
        </w:rPr>
      </w:pPr>
      <w:r>
        <w:rPr>
          <w:rFonts w:hint="default" w:ascii="Times New Roman" w:hAnsi="Times New Roman" w:eastAsia="宋体" w:cs="Times New Roman"/>
          <w:szCs w:val="21"/>
        </w:rPr>
        <w:t>二、技术能力要求</w:t>
      </w:r>
    </w:p>
    <w:p>
      <w:pPr>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szCs w:val="21"/>
        </w:rPr>
        <w:t>态势感知系统制造厂商要具备中国信息安全测评中心颁发的安全开发类（</w:t>
      </w:r>
      <w:r>
        <w:rPr>
          <w:rFonts w:hint="eastAsia" w:ascii="Times New Roman" w:hAnsi="Times New Roman" w:eastAsia="宋体" w:cs="Times New Roman"/>
          <w:szCs w:val="21"/>
          <w:lang w:val="en-US" w:eastAsia="zh-CN"/>
        </w:rPr>
        <w:t>一</w:t>
      </w:r>
      <w:r>
        <w:rPr>
          <w:rFonts w:hint="default" w:ascii="Times New Roman" w:hAnsi="Times New Roman" w:eastAsia="宋体" w:cs="Times New Roman"/>
          <w:szCs w:val="21"/>
        </w:rPr>
        <w:t>级及以上）和安全运营类（</w:t>
      </w:r>
      <w:r>
        <w:rPr>
          <w:rFonts w:hint="default" w:ascii="Times New Roman" w:hAnsi="Times New Roman" w:eastAsia="宋体" w:cs="Times New Roman"/>
          <w:szCs w:val="21"/>
          <w:lang w:val="en-US" w:eastAsia="zh-CN"/>
        </w:rPr>
        <w:t>一</w:t>
      </w:r>
      <w:r>
        <w:rPr>
          <w:rFonts w:hint="default" w:ascii="Times New Roman" w:hAnsi="Times New Roman" w:eastAsia="宋体" w:cs="Times New Roman"/>
          <w:szCs w:val="21"/>
        </w:rPr>
        <w:t>级及以上），提供相关证明文件</w:t>
      </w:r>
      <w:r>
        <w:rPr>
          <w:rFonts w:hint="default" w:ascii="Times New Roman" w:hAnsi="Times New Roman" w:eastAsia="宋体" w:cs="Times New Roman"/>
          <w:szCs w:val="21"/>
          <w:lang w:val="en-US" w:eastAsia="zh-CN"/>
        </w:rPr>
        <w:t>复印件</w:t>
      </w:r>
      <w:bookmarkStart w:id="3" w:name="_GoBack"/>
      <w:bookmarkEnd w:id="3"/>
      <w:r>
        <w:rPr>
          <w:rFonts w:hint="default" w:ascii="Times New Roman" w:hAnsi="Times New Roman" w:eastAsia="宋体" w:cs="Times New Roman"/>
          <w:szCs w:val="21"/>
        </w:rPr>
        <w:t>，</w:t>
      </w:r>
      <w:r>
        <w:rPr>
          <w:rFonts w:hint="eastAsia" w:ascii="Times New Roman" w:hAnsi="Times New Roman" w:eastAsia="宋体" w:cs="Times New Roman"/>
          <w:szCs w:val="21"/>
          <w:lang w:val="en-US" w:eastAsia="zh-CN"/>
        </w:rPr>
        <w:t>中标后供应商验收时</w:t>
      </w:r>
      <w:r>
        <w:rPr>
          <w:rFonts w:hint="default" w:ascii="Times New Roman" w:hAnsi="Times New Roman" w:eastAsia="宋体" w:cs="Times New Roman"/>
          <w:szCs w:val="21"/>
        </w:rPr>
        <w:t>要求</w:t>
      </w:r>
      <w:r>
        <w:rPr>
          <w:rFonts w:hint="default" w:ascii="Times New Roman" w:hAnsi="Times New Roman" w:eastAsia="宋体" w:cs="Times New Roman"/>
          <w:color w:val="000000"/>
          <w:szCs w:val="21"/>
        </w:rPr>
        <w:t>提供</w:t>
      </w:r>
      <w:r>
        <w:rPr>
          <w:rFonts w:hint="default" w:ascii="Times New Roman" w:hAnsi="Times New Roman" w:eastAsia="宋体" w:cs="Times New Roman"/>
          <w:color w:val="000000"/>
          <w:szCs w:val="21"/>
          <w:lang w:val="en-US" w:eastAsia="zh-CN"/>
        </w:rPr>
        <w:t>生产厂商</w:t>
      </w:r>
      <w:r>
        <w:rPr>
          <w:rFonts w:hint="default" w:ascii="Times New Roman" w:hAnsi="Times New Roman" w:eastAsia="宋体" w:cs="Times New Roman"/>
          <w:color w:val="000000"/>
          <w:szCs w:val="21"/>
        </w:rPr>
        <w:t>售后服务承诺函。</w:t>
      </w:r>
    </w:p>
    <w:p>
      <w:pPr>
        <w:jc w:val="left"/>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三</w:t>
      </w:r>
      <w:r>
        <w:rPr>
          <w:rFonts w:hint="default" w:ascii="Times New Roman" w:hAnsi="Times New Roman" w:eastAsia="宋体" w:cs="Times New Roman"/>
          <w:color w:val="000000"/>
          <w:szCs w:val="21"/>
        </w:rPr>
        <w:t>、售后服务要求</w:t>
      </w:r>
    </w:p>
    <w:p>
      <w:pPr>
        <w:ind w:firstLine="420" w:firstLineChars="200"/>
        <w:jc w:val="left"/>
        <w:rPr>
          <w:rFonts w:hint="eastAsia" w:ascii="Times New Roman" w:hAnsi="Times New Roman" w:eastAsia="宋体" w:cs="Times New Roman"/>
          <w:color w:val="000000"/>
          <w:szCs w:val="21"/>
          <w:lang w:eastAsia="zh-CN"/>
        </w:rPr>
      </w:pPr>
      <w:r>
        <w:rPr>
          <w:rFonts w:hint="default" w:ascii="Times New Roman" w:hAnsi="Times New Roman" w:eastAsia="宋体" w:cs="Times New Roman"/>
          <w:color w:val="000000"/>
          <w:szCs w:val="21"/>
        </w:rPr>
        <w:t>售后服务：</w:t>
      </w:r>
      <w:r>
        <w:rPr>
          <w:rFonts w:hint="default" w:ascii="Times New Roman" w:hAnsi="Times New Roman" w:eastAsia="宋体" w:cs="Times New Roman"/>
          <w:szCs w:val="21"/>
        </w:rPr>
        <w:t>要求提供不低于三年</w:t>
      </w:r>
      <w:r>
        <w:rPr>
          <w:rFonts w:hint="default" w:ascii="Times New Roman" w:hAnsi="Times New Roman" w:eastAsia="宋体" w:cs="Times New Roman"/>
          <w:szCs w:val="21"/>
          <w:lang w:val="en-US" w:eastAsia="zh-CN"/>
        </w:rPr>
        <w:t>原厂</w:t>
      </w:r>
      <w:r>
        <w:rPr>
          <w:rFonts w:hint="default" w:ascii="Times New Roman" w:hAnsi="Times New Roman" w:eastAsia="宋体" w:cs="Times New Roman"/>
          <w:szCs w:val="21"/>
        </w:rPr>
        <w:t>免费硬件保修服务，提供三年软件（包括但不限于应用特征库，防病毒库等）免费升级服务。</w:t>
      </w:r>
      <w:r>
        <w:rPr>
          <w:rFonts w:hint="default" w:ascii="Times New Roman" w:hAnsi="Times New Roman" w:eastAsia="宋体" w:cs="Times New Roman"/>
          <w:color w:val="000000"/>
          <w:szCs w:val="21"/>
        </w:rPr>
        <w:t>验收时需提供原厂保修承诺函，明确保修年限≥3年，加盖制造商鲜章</w:t>
      </w:r>
      <w:r>
        <w:rPr>
          <w:rFonts w:hint="eastAsia" w:ascii="Times New Roman" w:hAnsi="Times New Roman" w:eastAsia="宋体" w:cs="Times New Roman"/>
          <w:color w:val="000000"/>
          <w:szCs w:val="21"/>
          <w:lang w:eastAsia="zh-CN"/>
        </w:rPr>
        <w:t>。</w:t>
      </w:r>
    </w:p>
    <w:p>
      <w:pPr>
        <w:jc w:val="left"/>
        <w:rPr>
          <w:rFonts w:hint="default"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四</w:t>
      </w:r>
      <w:r>
        <w:rPr>
          <w:rFonts w:hint="default" w:ascii="Times New Roman" w:hAnsi="Times New Roman" w:eastAsia="宋体" w:cs="Times New Roman"/>
          <w:color w:val="000000"/>
          <w:szCs w:val="21"/>
        </w:rPr>
        <w:t>、其他要求</w:t>
      </w:r>
    </w:p>
    <w:p>
      <w:pPr>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1、本项目需求必须全部满足，并提竞价文件按实际所投产品情况进行逐条响应，请上传竞价文件，包括技术响应偏离表（格式参考文末示例）及项目要求的其他资料，每页加盖供应商公章。</w:t>
      </w:r>
    </w:p>
    <w:p>
      <w:pPr>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2、竞价文件未按要求提供或提供不全的将被视为无效参与！</w:t>
      </w:r>
    </w:p>
    <w:p>
      <w:pPr>
        <w:ind w:firstLine="420" w:firstLineChars="200"/>
        <w:jc w:val="left"/>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3、付款方式：产品经安装、调试、正常运行、验收合格、办理入库手续后，三个月后支付合同款的 90%。质保期满无质量问题付清10%余款。</w:t>
      </w:r>
    </w:p>
    <w:p>
      <w:pPr>
        <w:jc w:val="left"/>
        <w:rPr>
          <w:rFonts w:hint="default" w:ascii="Times New Roman" w:hAnsi="Times New Roman" w:eastAsia="宋体" w:cs="Times New Roman"/>
          <w:color w:val="000000"/>
          <w:szCs w:val="21"/>
        </w:rPr>
      </w:pPr>
    </w:p>
    <w:p>
      <w:pPr>
        <w:ind w:firstLine="420" w:firstLineChars="200"/>
        <w:jc w:val="left"/>
        <w:rPr>
          <w:rFonts w:hint="default" w:ascii="Times New Roman" w:hAnsi="Times New Roman" w:eastAsia="宋体" w:cs="Times New Roman"/>
          <w:color w:val="000000"/>
          <w:szCs w:val="21"/>
        </w:rPr>
      </w:pPr>
    </w:p>
    <w:p>
      <w:pPr>
        <w:jc w:val="left"/>
        <w:rPr>
          <w:rFonts w:hint="default" w:ascii="Times New Roman" w:hAnsi="Times New Roman" w:eastAsia="宋体" w:cs="Times New Roman"/>
          <w:color w:val="000000"/>
          <w:szCs w:val="21"/>
        </w:rPr>
      </w:pPr>
    </w:p>
    <w:p>
      <w:pPr>
        <w:ind w:firstLine="420" w:firstLineChars="200"/>
        <w:jc w:val="center"/>
        <w:rPr>
          <w:rFonts w:hint="default" w:ascii="Times New Roman" w:hAnsi="Times New Roman" w:eastAsia="宋体" w:cs="Times New Roman"/>
          <w:szCs w:val="21"/>
        </w:rPr>
      </w:pPr>
      <w:r>
        <w:rPr>
          <w:rFonts w:hint="eastAsia" w:eastAsiaTheme="minorEastAsia"/>
          <w:lang w:eastAsia="zh-CN"/>
        </w:rPr>
        <w:drawing>
          <wp:inline distT="0" distB="0" distL="114300" distR="114300">
            <wp:extent cx="5185410" cy="3928110"/>
            <wp:effectExtent l="0" t="0" r="15240" b="15240"/>
            <wp:docPr id="1" name="图片 1" descr="截图_2023112917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截图_20231129174518"/>
                    <pic:cNvPicPr>
                      <a:picLocks noChangeAspect="1"/>
                    </pic:cNvPicPr>
                  </pic:nvPicPr>
                  <pic:blipFill>
                    <a:blip r:embed="rId5"/>
                    <a:stretch>
                      <a:fillRect/>
                    </a:stretch>
                  </pic:blipFill>
                  <pic:spPr>
                    <a:xfrm>
                      <a:off x="0" y="0"/>
                      <a:ext cx="5185410" cy="3928110"/>
                    </a:xfrm>
                    <a:prstGeom prst="rect">
                      <a:avLst/>
                    </a:prstGeom>
                  </pic:spPr>
                </pic:pic>
              </a:graphicData>
            </a:graphic>
          </wp:inline>
        </w:drawing>
      </w:r>
    </w:p>
    <w:p>
      <w:pPr>
        <w:jc w:val="left"/>
        <w:rPr>
          <w:rFonts w:hint="default" w:ascii="Times New Roman" w:hAnsi="Times New Roman" w:eastAsia="宋体" w:cs="Times New Roman"/>
          <w:szCs w:val="21"/>
        </w:rPr>
      </w:pPr>
    </w:p>
    <w:p>
      <w:pPr>
        <w:ind w:firstLine="420" w:firstLineChars="200"/>
        <w:jc w:val="left"/>
        <w:rPr>
          <w:rFonts w:hint="default" w:ascii="Times New Roman" w:hAnsi="Times New Roman" w:eastAsia="宋体" w:cs="Times New Roman"/>
          <w:szCs w:val="21"/>
        </w:rPr>
      </w:pPr>
    </w:p>
    <w:p>
      <w:pPr>
        <w:pStyle w:val="12"/>
        <w:numPr>
          <w:ilvl w:val="0"/>
          <w:numId w:val="0"/>
        </w:numPr>
        <w:ind w:leftChars="0"/>
        <w:rPr>
          <w:rFonts w:hint="default" w:ascii="Times New Roman" w:hAnsi="Times New Roman" w:cs="Times New Roman"/>
          <w:sz w:val="24"/>
          <w:szCs w:val="24"/>
        </w:rPr>
      </w:pPr>
    </w:p>
    <w:sectPr>
      <w:footerReference r:id="rId3" w:type="default"/>
      <w:pgSz w:w="11906" w:h="16838"/>
      <w:pgMar w:top="1440" w:right="1800"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7170941"/>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1NzU3M2Q1Y2E5ZDllYTdmOTA1ODRlN2RjZGJmMzMifQ=="/>
  </w:docVars>
  <w:rsids>
    <w:rsidRoot w:val="00A73958"/>
    <w:rsid w:val="00001158"/>
    <w:rsid w:val="00004AC7"/>
    <w:rsid w:val="00007A55"/>
    <w:rsid w:val="00010954"/>
    <w:rsid w:val="00010CAF"/>
    <w:rsid w:val="00011A11"/>
    <w:rsid w:val="00016E62"/>
    <w:rsid w:val="00017F25"/>
    <w:rsid w:val="00020FB4"/>
    <w:rsid w:val="0002544C"/>
    <w:rsid w:val="00026E4C"/>
    <w:rsid w:val="00033D79"/>
    <w:rsid w:val="000360AC"/>
    <w:rsid w:val="00040083"/>
    <w:rsid w:val="00041ED5"/>
    <w:rsid w:val="00042D49"/>
    <w:rsid w:val="00053987"/>
    <w:rsid w:val="000574E8"/>
    <w:rsid w:val="000606C5"/>
    <w:rsid w:val="000637A6"/>
    <w:rsid w:val="000677C3"/>
    <w:rsid w:val="00067C23"/>
    <w:rsid w:val="000736BD"/>
    <w:rsid w:val="00074CF8"/>
    <w:rsid w:val="000775DB"/>
    <w:rsid w:val="00080DAB"/>
    <w:rsid w:val="0008446A"/>
    <w:rsid w:val="00090FF5"/>
    <w:rsid w:val="00094785"/>
    <w:rsid w:val="00096C75"/>
    <w:rsid w:val="000A7ED1"/>
    <w:rsid w:val="000B697A"/>
    <w:rsid w:val="000C2B8C"/>
    <w:rsid w:val="000C3E3B"/>
    <w:rsid w:val="000D2A9B"/>
    <w:rsid w:val="000E30DB"/>
    <w:rsid w:val="000E6B75"/>
    <w:rsid w:val="000E7A4D"/>
    <w:rsid w:val="000E7F42"/>
    <w:rsid w:val="000F29D9"/>
    <w:rsid w:val="000F4C4D"/>
    <w:rsid w:val="00101008"/>
    <w:rsid w:val="001030D1"/>
    <w:rsid w:val="001175F1"/>
    <w:rsid w:val="00124173"/>
    <w:rsid w:val="00127FA3"/>
    <w:rsid w:val="00134BC6"/>
    <w:rsid w:val="00136D04"/>
    <w:rsid w:val="001379E6"/>
    <w:rsid w:val="0014251E"/>
    <w:rsid w:val="00142D6D"/>
    <w:rsid w:val="00144213"/>
    <w:rsid w:val="001464C0"/>
    <w:rsid w:val="00147F9E"/>
    <w:rsid w:val="00151153"/>
    <w:rsid w:val="0015331B"/>
    <w:rsid w:val="00155B5C"/>
    <w:rsid w:val="001613B4"/>
    <w:rsid w:val="00161D31"/>
    <w:rsid w:val="0016384E"/>
    <w:rsid w:val="00171C86"/>
    <w:rsid w:val="00183B34"/>
    <w:rsid w:val="00185D5A"/>
    <w:rsid w:val="00186E31"/>
    <w:rsid w:val="0019499B"/>
    <w:rsid w:val="00195974"/>
    <w:rsid w:val="00195B8E"/>
    <w:rsid w:val="00196191"/>
    <w:rsid w:val="001B0601"/>
    <w:rsid w:val="001B0D78"/>
    <w:rsid w:val="001B3282"/>
    <w:rsid w:val="001B6416"/>
    <w:rsid w:val="001C43FD"/>
    <w:rsid w:val="001D1575"/>
    <w:rsid w:val="001D2BFB"/>
    <w:rsid w:val="001D6738"/>
    <w:rsid w:val="001D7881"/>
    <w:rsid w:val="001E01BB"/>
    <w:rsid w:val="001E0773"/>
    <w:rsid w:val="001F293A"/>
    <w:rsid w:val="001F3458"/>
    <w:rsid w:val="001F39E0"/>
    <w:rsid w:val="001F4468"/>
    <w:rsid w:val="001F6834"/>
    <w:rsid w:val="00205112"/>
    <w:rsid w:val="00211333"/>
    <w:rsid w:val="00217B37"/>
    <w:rsid w:val="002259F4"/>
    <w:rsid w:val="00227E31"/>
    <w:rsid w:val="00230A7B"/>
    <w:rsid w:val="002310C2"/>
    <w:rsid w:val="00231773"/>
    <w:rsid w:val="002340FA"/>
    <w:rsid w:val="002416E3"/>
    <w:rsid w:val="00243C66"/>
    <w:rsid w:val="002451D7"/>
    <w:rsid w:val="00251107"/>
    <w:rsid w:val="00252724"/>
    <w:rsid w:val="00253044"/>
    <w:rsid w:val="00254271"/>
    <w:rsid w:val="0025455F"/>
    <w:rsid w:val="0026084F"/>
    <w:rsid w:val="00260A8C"/>
    <w:rsid w:val="00266B8F"/>
    <w:rsid w:val="00284557"/>
    <w:rsid w:val="00286760"/>
    <w:rsid w:val="00291220"/>
    <w:rsid w:val="00292F31"/>
    <w:rsid w:val="0029344E"/>
    <w:rsid w:val="00294CFA"/>
    <w:rsid w:val="0029605B"/>
    <w:rsid w:val="002A3353"/>
    <w:rsid w:val="002A60B2"/>
    <w:rsid w:val="002A693B"/>
    <w:rsid w:val="002B48BD"/>
    <w:rsid w:val="002C25DA"/>
    <w:rsid w:val="002C55AA"/>
    <w:rsid w:val="002D05E6"/>
    <w:rsid w:val="002D1D8B"/>
    <w:rsid w:val="002E2A52"/>
    <w:rsid w:val="002E33AB"/>
    <w:rsid w:val="002E3DBA"/>
    <w:rsid w:val="002F51A3"/>
    <w:rsid w:val="002F552E"/>
    <w:rsid w:val="003123C4"/>
    <w:rsid w:val="00314991"/>
    <w:rsid w:val="00317C19"/>
    <w:rsid w:val="00321099"/>
    <w:rsid w:val="003224F0"/>
    <w:rsid w:val="00322803"/>
    <w:rsid w:val="00325888"/>
    <w:rsid w:val="00325E80"/>
    <w:rsid w:val="003269E9"/>
    <w:rsid w:val="0033248E"/>
    <w:rsid w:val="00335B9C"/>
    <w:rsid w:val="003364E4"/>
    <w:rsid w:val="00340AE1"/>
    <w:rsid w:val="00343C7A"/>
    <w:rsid w:val="00345375"/>
    <w:rsid w:val="0034607C"/>
    <w:rsid w:val="0035142D"/>
    <w:rsid w:val="003530AD"/>
    <w:rsid w:val="00355264"/>
    <w:rsid w:val="00360564"/>
    <w:rsid w:val="00362315"/>
    <w:rsid w:val="00364AAC"/>
    <w:rsid w:val="00371F11"/>
    <w:rsid w:val="00374895"/>
    <w:rsid w:val="0037796B"/>
    <w:rsid w:val="00385694"/>
    <w:rsid w:val="00390599"/>
    <w:rsid w:val="00392062"/>
    <w:rsid w:val="00394485"/>
    <w:rsid w:val="00396CF5"/>
    <w:rsid w:val="003A5367"/>
    <w:rsid w:val="003A5A4D"/>
    <w:rsid w:val="003A6043"/>
    <w:rsid w:val="003A692F"/>
    <w:rsid w:val="003B366C"/>
    <w:rsid w:val="003B5E43"/>
    <w:rsid w:val="003C1D8E"/>
    <w:rsid w:val="003C5623"/>
    <w:rsid w:val="003C5793"/>
    <w:rsid w:val="003E3904"/>
    <w:rsid w:val="003E62E7"/>
    <w:rsid w:val="003E6BA8"/>
    <w:rsid w:val="003E7B28"/>
    <w:rsid w:val="00401C27"/>
    <w:rsid w:val="004034BD"/>
    <w:rsid w:val="00403C61"/>
    <w:rsid w:val="00407E66"/>
    <w:rsid w:val="00415A03"/>
    <w:rsid w:val="004200B3"/>
    <w:rsid w:val="00422DA5"/>
    <w:rsid w:val="0042311E"/>
    <w:rsid w:val="004315B6"/>
    <w:rsid w:val="00434982"/>
    <w:rsid w:val="00437464"/>
    <w:rsid w:val="00440BBE"/>
    <w:rsid w:val="0044277B"/>
    <w:rsid w:val="00443130"/>
    <w:rsid w:val="00453349"/>
    <w:rsid w:val="00453D6F"/>
    <w:rsid w:val="00454272"/>
    <w:rsid w:val="004569F4"/>
    <w:rsid w:val="00464CAA"/>
    <w:rsid w:val="00464EC7"/>
    <w:rsid w:val="00466073"/>
    <w:rsid w:val="0047194B"/>
    <w:rsid w:val="00473156"/>
    <w:rsid w:val="00475F67"/>
    <w:rsid w:val="00476A8D"/>
    <w:rsid w:val="00480645"/>
    <w:rsid w:val="00486BBB"/>
    <w:rsid w:val="00491D7C"/>
    <w:rsid w:val="00496146"/>
    <w:rsid w:val="004A167B"/>
    <w:rsid w:val="004A2B43"/>
    <w:rsid w:val="004A36F2"/>
    <w:rsid w:val="004A3B0D"/>
    <w:rsid w:val="004A430D"/>
    <w:rsid w:val="004A79C9"/>
    <w:rsid w:val="004B1BDA"/>
    <w:rsid w:val="004B39B6"/>
    <w:rsid w:val="004B416D"/>
    <w:rsid w:val="004C1B69"/>
    <w:rsid w:val="004C2367"/>
    <w:rsid w:val="004C4196"/>
    <w:rsid w:val="004C49C9"/>
    <w:rsid w:val="004C65F5"/>
    <w:rsid w:val="004C796C"/>
    <w:rsid w:val="004D1D40"/>
    <w:rsid w:val="004D3D3A"/>
    <w:rsid w:val="004D4937"/>
    <w:rsid w:val="004D7B6A"/>
    <w:rsid w:val="004E193B"/>
    <w:rsid w:val="004E6A38"/>
    <w:rsid w:val="004F42CC"/>
    <w:rsid w:val="004F6A52"/>
    <w:rsid w:val="00500D89"/>
    <w:rsid w:val="0050226C"/>
    <w:rsid w:val="0050483D"/>
    <w:rsid w:val="005050BF"/>
    <w:rsid w:val="0050773E"/>
    <w:rsid w:val="005108BB"/>
    <w:rsid w:val="00516689"/>
    <w:rsid w:val="00531285"/>
    <w:rsid w:val="00533B50"/>
    <w:rsid w:val="00540BF8"/>
    <w:rsid w:val="005412C7"/>
    <w:rsid w:val="005435EF"/>
    <w:rsid w:val="0054412D"/>
    <w:rsid w:val="00546930"/>
    <w:rsid w:val="00546F84"/>
    <w:rsid w:val="00547908"/>
    <w:rsid w:val="00552F0B"/>
    <w:rsid w:val="00554A30"/>
    <w:rsid w:val="00556BD1"/>
    <w:rsid w:val="005665AC"/>
    <w:rsid w:val="00570034"/>
    <w:rsid w:val="00576205"/>
    <w:rsid w:val="00581CE8"/>
    <w:rsid w:val="00584361"/>
    <w:rsid w:val="00584392"/>
    <w:rsid w:val="00587744"/>
    <w:rsid w:val="00596D4D"/>
    <w:rsid w:val="005A397E"/>
    <w:rsid w:val="005B43FE"/>
    <w:rsid w:val="005B5A79"/>
    <w:rsid w:val="005C15CC"/>
    <w:rsid w:val="005C2373"/>
    <w:rsid w:val="005C7C03"/>
    <w:rsid w:val="005C7FC3"/>
    <w:rsid w:val="005D1150"/>
    <w:rsid w:val="005D4A1F"/>
    <w:rsid w:val="005D7BB6"/>
    <w:rsid w:val="005E196B"/>
    <w:rsid w:val="005E284B"/>
    <w:rsid w:val="005E3474"/>
    <w:rsid w:val="005F0704"/>
    <w:rsid w:val="005F1634"/>
    <w:rsid w:val="005F4F0E"/>
    <w:rsid w:val="005F59B7"/>
    <w:rsid w:val="005F6B37"/>
    <w:rsid w:val="00606783"/>
    <w:rsid w:val="00610716"/>
    <w:rsid w:val="00610DFD"/>
    <w:rsid w:val="00611614"/>
    <w:rsid w:val="00612255"/>
    <w:rsid w:val="00616CA0"/>
    <w:rsid w:val="00622D83"/>
    <w:rsid w:val="00640B6A"/>
    <w:rsid w:val="00653345"/>
    <w:rsid w:val="00653D03"/>
    <w:rsid w:val="00654BA6"/>
    <w:rsid w:val="00656FCF"/>
    <w:rsid w:val="00657487"/>
    <w:rsid w:val="00673631"/>
    <w:rsid w:val="00677D2A"/>
    <w:rsid w:val="00681CAF"/>
    <w:rsid w:val="00681E2B"/>
    <w:rsid w:val="006860EA"/>
    <w:rsid w:val="006864B6"/>
    <w:rsid w:val="006876D7"/>
    <w:rsid w:val="00690A46"/>
    <w:rsid w:val="00690FCA"/>
    <w:rsid w:val="00692588"/>
    <w:rsid w:val="00695275"/>
    <w:rsid w:val="006A1298"/>
    <w:rsid w:val="006A2A21"/>
    <w:rsid w:val="006A67B9"/>
    <w:rsid w:val="006A67D4"/>
    <w:rsid w:val="006B032D"/>
    <w:rsid w:val="006B4974"/>
    <w:rsid w:val="006B6EC9"/>
    <w:rsid w:val="006B7BA5"/>
    <w:rsid w:val="006B7DD9"/>
    <w:rsid w:val="006C4FCF"/>
    <w:rsid w:val="006C7FB9"/>
    <w:rsid w:val="006E6D81"/>
    <w:rsid w:val="006E703F"/>
    <w:rsid w:val="006F223B"/>
    <w:rsid w:val="00702DAA"/>
    <w:rsid w:val="0070542D"/>
    <w:rsid w:val="00710566"/>
    <w:rsid w:val="00711437"/>
    <w:rsid w:val="00713B17"/>
    <w:rsid w:val="00716642"/>
    <w:rsid w:val="007206F2"/>
    <w:rsid w:val="007216B5"/>
    <w:rsid w:val="00721F51"/>
    <w:rsid w:val="0072721B"/>
    <w:rsid w:val="0074153C"/>
    <w:rsid w:val="00747E04"/>
    <w:rsid w:val="007542B2"/>
    <w:rsid w:val="0076160C"/>
    <w:rsid w:val="00762E1E"/>
    <w:rsid w:val="007674E4"/>
    <w:rsid w:val="00770B18"/>
    <w:rsid w:val="007739B1"/>
    <w:rsid w:val="00775224"/>
    <w:rsid w:val="007845E3"/>
    <w:rsid w:val="00791BDE"/>
    <w:rsid w:val="00794B7C"/>
    <w:rsid w:val="007974C8"/>
    <w:rsid w:val="007A0FC2"/>
    <w:rsid w:val="007A1FE5"/>
    <w:rsid w:val="007B31FB"/>
    <w:rsid w:val="007B62C4"/>
    <w:rsid w:val="007C3AAD"/>
    <w:rsid w:val="007C6EFB"/>
    <w:rsid w:val="007C6FBB"/>
    <w:rsid w:val="007F4ED6"/>
    <w:rsid w:val="007F57BB"/>
    <w:rsid w:val="007F7C73"/>
    <w:rsid w:val="007F7D81"/>
    <w:rsid w:val="0080180F"/>
    <w:rsid w:val="00805E91"/>
    <w:rsid w:val="00810463"/>
    <w:rsid w:val="008141B9"/>
    <w:rsid w:val="00814264"/>
    <w:rsid w:val="008208DA"/>
    <w:rsid w:val="00821AD6"/>
    <w:rsid w:val="00822FF1"/>
    <w:rsid w:val="00827F7D"/>
    <w:rsid w:val="00836B0A"/>
    <w:rsid w:val="008403D7"/>
    <w:rsid w:val="00844491"/>
    <w:rsid w:val="008448EE"/>
    <w:rsid w:val="0085016D"/>
    <w:rsid w:val="00850844"/>
    <w:rsid w:val="00853A6C"/>
    <w:rsid w:val="008567C4"/>
    <w:rsid w:val="008605BC"/>
    <w:rsid w:val="008633D4"/>
    <w:rsid w:val="00863C7D"/>
    <w:rsid w:val="0086626F"/>
    <w:rsid w:val="00866B14"/>
    <w:rsid w:val="008710D6"/>
    <w:rsid w:val="00872EA8"/>
    <w:rsid w:val="008747CE"/>
    <w:rsid w:val="00874BBE"/>
    <w:rsid w:val="00880400"/>
    <w:rsid w:val="008824F5"/>
    <w:rsid w:val="00891AB0"/>
    <w:rsid w:val="00891CE5"/>
    <w:rsid w:val="00895899"/>
    <w:rsid w:val="008A23D6"/>
    <w:rsid w:val="008A3DE7"/>
    <w:rsid w:val="008A5F54"/>
    <w:rsid w:val="008A713B"/>
    <w:rsid w:val="008B4110"/>
    <w:rsid w:val="008B4D84"/>
    <w:rsid w:val="008B7EAE"/>
    <w:rsid w:val="008C19A6"/>
    <w:rsid w:val="008C5347"/>
    <w:rsid w:val="008C6E43"/>
    <w:rsid w:val="008D236A"/>
    <w:rsid w:val="008D261E"/>
    <w:rsid w:val="008D2E37"/>
    <w:rsid w:val="008D7D09"/>
    <w:rsid w:val="008E4A7D"/>
    <w:rsid w:val="008F2C7C"/>
    <w:rsid w:val="008F3670"/>
    <w:rsid w:val="00904219"/>
    <w:rsid w:val="009104A1"/>
    <w:rsid w:val="00914EF3"/>
    <w:rsid w:val="00920E84"/>
    <w:rsid w:val="0092132E"/>
    <w:rsid w:val="00921889"/>
    <w:rsid w:val="009225F0"/>
    <w:rsid w:val="0092386A"/>
    <w:rsid w:val="009251CE"/>
    <w:rsid w:val="0092753B"/>
    <w:rsid w:val="009302F4"/>
    <w:rsid w:val="00933C2B"/>
    <w:rsid w:val="00936A1B"/>
    <w:rsid w:val="00947A8E"/>
    <w:rsid w:val="00950532"/>
    <w:rsid w:val="0095223C"/>
    <w:rsid w:val="00965282"/>
    <w:rsid w:val="00967141"/>
    <w:rsid w:val="009675B8"/>
    <w:rsid w:val="00973D7D"/>
    <w:rsid w:val="009757EE"/>
    <w:rsid w:val="00975ECF"/>
    <w:rsid w:val="00977B2F"/>
    <w:rsid w:val="0098200B"/>
    <w:rsid w:val="00996081"/>
    <w:rsid w:val="00996147"/>
    <w:rsid w:val="009971EB"/>
    <w:rsid w:val="009A3927"/>
    <w:rsid w:val="009B4285"/>
    <w:rsid w:val="009B580E"/>
    <w:rsid w:val="009B5BB6"/>
    <w:rsid w:val="009B7520"/>
    <w:rsid w:val="009B7EA2"/>
    <w:rsid w:val="009C2966"/>
    <w:rsid w:val="009C7975"/>
    <w:rsid w:val="009D3AB7"/>
    <w:rsid w:val="009D4A6B"/>
    <w:rsid w:val="009D6AC3"/>
    <w:rsid w:val="009D7E8C"/>
    <w:rsid w:val="009E01DC"/>
    <w:rsid w:val="009F66AB"/>
    <w:rsid w:val="009F74CA"/>
    <w:rsid w:val="009F7981"/>
    <w:rsid w:val="00A10C41"/>
    <w:rsid w:val="00A10DBE"/>
    <w:rsid w:val="00A114F1"/>
    <w:rsid w:val="00A21B90"/>
    <w:rsid w:val="00A21BB0"/>
    <w:rsid w:val="00A21D84"/>
    <w:rsid w:val="00A31A90"/>
    <w:rsid w:val="00A31C62"/>
    <w:rsid w:val="00A4012E"/>
    <w:rsid w:val="00A40687"/>
    <w:rsid w:val="00A42BB9"/>
    <w:rsid w:val="00A46DFA"/>
    <w:rsid w:val="00A478E2"/>
    <w:rsid w:val="00A50EB4"/>
    <w:rsid w:val="00A52517"/>
    <w:rsid w:val="00A5276F"/>
    <w:rsid w:val="00A56556"/>
    <w:rsid w:val="00A60E11"/>
    <w:rsid w:val="00A6358D"/>
    <w:rsid w:val="00A722C9"/>
    <w:rsid w:val="00A73958"/>
    <w:rsid w:val="00A74F15"/>
    <w:rsid w:val="00A82255"/>
    <w:rsid w:val="00A84B8A"/>
    <w:rsid w:val="00A84C54"/>
    <w:rsid w:val="00A858D6"/>
    <w:rsid w:val="00A8737C"/>
    <w:rsid w:val="00A87EE5"/>
    <w:rsid w:val="00A9079C"/>
    <w:rsid w:val="00A97544"/>
    <w:rsid w:val="00AA3AEB"/>
    <w:rsid w:val="00AB4B5A"/>
    <w:rsid w:val="00AC0AB0"/>
    <w:rsid w:val="00AC0B75"/>
    <w:rsid w:val="00AC2672"/>
    <w:rsid w:val="00AC2A91"/>
    <w:rsid w:val="00AC2E9E"/>
    <w:rsid w:val="00AC3842"/>
    <w:rsid w:val="00AC435E"/>
    <w:rsid w:val="00AC7981"/>
    <w:rsid w:val="00AD417C"/>
    <w:rsid w:val="00AD469C"/>
    <w:rsid w:val="00AD7028"/>
    <w:rsid w:val="00AE4131"/>
    <w:rsid w:val="00AF1728"/>
    <w:rsid w:val="00AF7F1A"/>
    <w:rsid w:val="00AF7FA7"/>
    <w:rsid w:val="00B04883"/>
    <w:rsid w:val="00B04A51"/>
    <w:rsid w:val="00B078D4"/>
    <w:rsid w:val="00B10B85"/>
    <w:rsid w:val="00B10D21"/>
    <w:rsid w:val="00B12BEF"/>
    <w:rsid w:val="00B224C4"/>
    <w:rsid w:val="00B24633"/>
    <w:rsid w:val="00B27142"/>
    <w:rsid w:val="00B40A65"/>
    <w:rsid w:val="00B52386"/>
    <w:rsid w:val="00B54A53"/>
    <w:rsid w:val="00B55448"/>
    <w:rsid w:val="00B6344B"/>
    <w:rsid w:val="00B7062A"/>
    <w:rsid w:val="00B7431C"/>
    <w:rsid w:val="00B82540"/>
    <w:rsid w:val="00B831B7"/>
    <w:rsid w:val="00B84435"/>
    <w:rsid w:val="00B87759"/>
    <w:rsid w:val="00B90756"/>
    <w:rsid w:val="00B92803"/>
    <w:rsid w:val="00B93403"/>
    <w:rsid w:val="00BA2316"/>
    <w:rsid w:val="00BA5294"/>
    <w:rsid w:val="00BA5395"/>
    <w:rsid w:val="00BB577C"/>
    <w:rsid w:val="00BC3DB8"/>
    <w:rsid w:val="00BC4EA4"/>
    <w:rsid w:val="00BC6894"/>
    <w:rsid w:val="00BD3F78"/>
    <w:rsid w:val="00BD41D5"/>
    <w:rsid w:val="00BF0803"/>
    <w:rsid w:val="00BF1128"/>
    <w:rsid w:val="00BF11AB"/>
    <w:rsid w:val="00C01448"/>
    <w:rsid w:val="00C01AE2"/>
    <w:rsid w:val="00C01EFF"/>
    <w:rsid w:val="00C0361B"/>
    <w:rsid w:val="00C03D66"/>
    <w:rsid w:val="00C13311"/>
    <w:rsid w:val="00C210A5"/>
    <w:rsid w:val="00C232B9"/>
    <w:rsid w:val="00C3217A"/>
    <w:rsid w:val="00C43BFA"/>
    <w:rsid w:val="00C508BB"/>
    <w:rsid w:val="00C513FE"/>
    <w:rsid w:val="00C5292B"/>
    <w:rsid w:val="00C56ACA"/>
    <w:rsid w:val="00C61677"/>
    <w:rsid w:val="00C62D2F"/>
    <w:rsid w:val="00C63C03"/>
    <w:rsid w:val="00C709D2"/>
    <w:rsid w:val="00C76237"/>
    <w:rsid w:val="00C80EE2"/>
    <w:rsid w:val="00C84A95"/>
    <w:rsid w:val="00C94F47"/>
    <w:rsid w:val="00CA3799"/>
    <w:rsid w:val="00CA5ACA"/>
    <w:rsid w:val="00CA6863"/>
    <w:rsid w:val="00CB01B8"/>
    <w:rsid w:val="00CB4103"/>
    <w:rsid w:val="00CC1D81"/>
    <w:rsid w:val="00CC3561"/>
    <w:rsid w:val="00CC7678"/>
    <w:rsid w:val="00CC7D39"/>
    <w:rsid w:val="00CD40B9"/>
    <w:rsid w:val="00CD41CB"/>
    <w:rsid w:val="00CE06F6"/>
    <w:rsid w:val="00CE1F36"/>
    <w:rsid w:val="00CF6C23"/>
    <w:rsid w:val="00D00B08"/>
    <w:rsid w:val="00D01B53"/>
    <w:rsid w:val="00D07247"/>
    <w:rsid w:val="00D16F2D"/>
    <w:rsid w:val="00D250A0"/>
    <w:rsid w:val="00D324F1"/>
    <w:rsid w:val="00D32501"/>
    <w:rsid w:val="00D37353"/>
    <w:rsid w:val="00D50D65"/>
    <w:rsid w:val="00D51ADD"/>
    <w:rsid w:val="00D6046A"/>
    <w:rsid w:val="00D609C6"/>
    <w:rsid w:val="00D62687"/>
    <w:rsid w:val="00D65D4B"/>
    <w:rsid w:val="00D71F7A"/>
    <w:rsid w:val="00D73F4B"/>
    <w:rsid w:val="00D84EEE"/>
    <w:rsid w:val="00D8627E"/>
    <w:rsid w:val="00D90A3F"/>
    <w:rsid w:val="00D92156"/>
    <w:rsid w:val="00D92ED5"/>
    <w:rsid w:val="00D959AB"/>
    <w:rsid w:val="00D95F1E"/>
    <w:rsid w:val="00D97C39"/>
    <w:rsid w:val="00DA0714"/>
    <w:rsid w:val="00DB24B7"/>
    <w:rsid w:val="00DB297A"/>
    <w:rsid w:val="00DB4264"/>
    <w:rsid w:val="00DB67A7"/>
    <w:rsid w:val="00DB715D"/>
    <w:rsid w:val="00DC61EA"/>
    <w:rsid w:val="00DD25F1"/>
    <w:rsid w:val="00DD52F3"/>
    <w:rsid w:val="00DD61D1"/>
    <w:rsid w:val="00DE1C5A"/>
    <w:rsid w:val="00DE37FA"/>
    <w:rsid w:val="00DE6253"/>
    <w:rsid w:val="00DE65A0"/>
    <w:rsid w:val="00E00C2C"/>
    <w:rsid w:val="00E02A38"/>
    <w:rsid w:val="00E0611E"/>
    <w:rsid w:val="00E06AE3"/>
    <w:rsid w:val="00E11B8A"/>
    <w:rsid w:val="00E13914"/>
    <w:rsid w:val="00E13E4A"/>
    <w:rsid w:val="00E14524"/>
    <w:rsid w:val="00E152C9"/>
    <w:rsid w:val="00E15625"/>
    <w:rsid w:val="00E22448"/>
    <w:rsid w:val="00E238C5"/>
    <w:rsid w:val="00E3472E"/>
    <w:rsid w:val="00E3677E"/>
    <w:rsid w:val="00E372D7"/>
    <w:rsid w:val="00E435EA"/>
    <w:rsid w:val="00E556A5"/>
    <w:rsid w:val="00E6072A"/>
    <w:rsid w:val="00E60ABB"/>
    <w:rsid w:val="00E6266B"/>
    <w:rsid w:val="00E70930"/>
    <w:rsid w:val="00E710C0"/>
    <w:rsid w:val="00E71C13"/>
    <w:rsid w:val="00E7514B"/>
    <w:rsid w:val="00E77E4D"/>
    <w:rsid w:val="00E86243"/>
    <w:rsid w:val="00E86271"/>
    <w:rsid w:val="00E922F0"/>
    <w:rsid w:val="00E93388"/>
    <w:rsid w:val="00E96E89"/>
    <w:rsid w:val="00EA0817"/>
    <w:rsid w:val="00EA0A40"/>
    <w:rsid w:val="00EB4BB0"/>
    <w:rsid w:val="00EC318C"/>
    <w:rsid w:val="00EC59D9"/>
    <w:rsid w:val="00ED0247"/>
    <w:rsid w:val="00ED3C10"/>
    <w:rsid w:val="00ED3E0F"/>
    <w:rsid w:val="00EE3858"/>
    <w:rsid w:val="00EF03CB"/>
    <w:rsid w:val="00EF2315"/>
    <w:rsid w:val="00EF2FE5"/>
    <w:rsid w:val="00EF48F5"/>
    <w:rsid w:val="00EF6D46"/>
    <w:rsid w:val="00F132A6"/>
    <w:rsid w:val="00F135E6"/>
    <w:rsid w:val="00F161C7"/>
    <w:rsid w:val="00F16BDD"/>
    <w:rsid w:val="00F27E12"/>
    <w:rsid w:val="00F27E40"/>
    <w:rsid w:val="00F30A8E"/>
    <w:rsid w:val="00F54F65"/>
    <w:rsid w:val="00F66779"/>
    <w:rsid w:val="00F70DAF"/>
    <w:rsid w:val="00F74008"/>
    <w:rsid w:val="00F8133D"/>
    <w:rsid w:val="00F8700B"/>
    <w:rsid w:val="00F93A20"/>
    <w:rsid w:val="00F95B76"/>
    <w:rsid w:val="00F95EB3"/>
    <w:rsid w:val="00F976D4"/>
    <w:rsid w:val="00FA0411"/>
    <w:rsid w:val="00FB516C"/>
    <w:rsid w:val="00FB6E56"/>
    <w:rsid w:val="00FC4770"/>
    <w:rsid w:val="00FC4E15"/>
    <w:rsid w:val="00FC6520"/>
    <w:rsid w:val="00FD10F4"/>
    <w:rsid w:val="00FD1CCF"/>
    <w:rsid w:val="00FD27CA"/>
    <w:rsid w:val="00FE022A"/>
    <w:rsid w:val="00FE1222"/>
    <w:rsid w:val="00FE3661"/>
    <w:rsid w:val="00FE783C"/>
    <w:rsid w:val="00FF090D"/>
    <w:rsid w:val="00FF0E81"/>
    <w:rsid w:val="00FF17D4"/>
    <w:rsid w:val="01211AD4"/>
    <w:rsid w:val="033124A2"/>
    <w:rsid w:val="052B1173"/>
    <w:rsid w:val="05D07264"/>
    <w:rsid w:val="078434E7"/>
    <w:rsid w:val="093D1475"/>
    <w:rsid w:val="09757925"/>
    <w:rsid w:val="09F0633A"/>
    <w:rsid w:val="0B47677E"/>
    <w:rsid w:val="10AA3894"/>
    <w:rsid w:val="122338FE"/>
    <w:rsid w:val="1767603B"/>
    <w:rsid w:val="1BAA0BEC"/>
    <w:rsid w:val="1E495B3F"/>
    <w:rsid w:val="250D2210"/>
    <w:rsid w:val="27C15EB6"/>
    <w:rsid w:val="2A9036A3"/>
    <w:rsid w:val="2DDE458E"/>
    <w:rsid w:val="2E611648"/>
    <w:rsid w:val="34A87572"/>
    <w:rsid w:val="35E811BA"/>
    <w:rsid w:val="370D1805"/>
    <w:rsid w:val="37F63C55"/>
    <w:rsid w:val="3D26796D"/>
    <w:rsid w:val="410B276F"/>
    <w:rsid w:val="43F62371"/>
    <w:rsid w:val="46BC5101"/>
    <w:rsid w:val="4A9F72BE"/>
    <w:rsid w:val="50C555A5"/>
    <w:rsid w:val="54752E3E"/>
    <w:rsid w:val="567B40C7"/>
    <w:rsid w:val="56B440F1"/>
    <w:rsid w:val="56F06ADD"/>
    <w:rsid w:val="578515EA"/>
    <w:rsid w:val="58D72319"/>
    <w:rsid w:val="5DE900EC"/>
    <w:rsid w:val="62C51619"/>
    <w:rsid w:val="657032D3"/>
    <w:rsid w:val="685A46C3"/>
    <w:rsid w:val="6BAC13E3"/>
    <w:rsid w:val="6BD945EA"/>
    <w:rsid w:val="73E21E46"/>
    <w:rsid w:val="76283D5C"/>
    <w:rsid w:val="7A2D5AFF"/>
    <w:rsid w:val="7B354F51"/>
    <w:rsid w:val="7B5716F4"/>
    <w:rsid w:val="7BB87930"/>
    <w:rsid w:val="7CD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qFormat/>
    <w:uiPriority w:val="99"/>
  </w:style>
  <w:style w:type="character" w:customStyle="1" w:styleId="14">
    <w:name w:val="Unresolved Mention"/>
    <w:basedOn w:val="8"/>
    <w:semiHidden/>
    <w:unhideWhenUsed/>
    <w:qFormat/>
    <w:uiPriority w:val="99"/>
    <w:rPr>
      <w:color w:val="605E5C"/>
      <w:shd w:val="clear" w:color="auto" w:fill="E1DFDD"/>
    </w:rPr>
  </w:style>
  <w:style w:type="character" w:customStyle="1" w:styleId="15">
    <w:name w:val="批注框文本 字符"/>
    <w:basedOn w:val="8"/>
    <w:link w:val="3"/>
    <w:semiHidden/>
    <w:qFormat/>
    <w:uiPriority w:val="99"/>
    <w:rPr>
      <w:sz w:val="18"/>
      <w:szCs w:val="18"/>
    </w:rPr>
  </w:style>
  <w:style w:type="character" w:customStyle="1" w:styleId="16">
    <w:name w:val="font21"/>
    <w:basedOn w:val="8"/>
    <w:qFormat/>
    <w:uiPriority w:val="0"/>
    <w:rPr>
      <w:rFonts w:hint="eastAsia" w:ascii="宋体" w:hAnsi="宋体" w:eastAsia="宋体" w:cs="宋体"/>
      <w:color w:val="000000"/>
      <w:sz w:val="21"/>
      <w:szCs w:val="21"/>
      <w:u w:val="none"/>
    </w:rPr>
  </w:style>
  <w:style w:type="character" w:customStyle="1" w:styleId="17">
    <w:name w:val="font11"/>
    <w:basedOn w:val="8"/>
    <w:qFormat/>
    <w:uiPriority w:val="0"/>
    <w:rPr>
      <w:rFonts w:hint="default" w:ascii="Calibri" w:hAnsi="Calibri" w:cs="Calibri"/>
      <w:color w:val="000000"/>
      <w:sz w:val="21"/>
      <w:szCs w:val="21"/>
      <w:u w:val="none"/>
    </w:rPr>
  </w:style>
  <w:style w:type="character" w:customStyle="1" w:styleId="18">
    <w:name w:val="font61"/>
    <w:basedOn w:val="8"/>
    <w:qFormat/>
    <w:uiPriority w:val="0"/>
    <w:rPr>
      <w:rFonts w:hint="eastAsia" w:ascii="宋体" w:hAnsi="宋体" w:eastAsia="宋体" w:cs="宋体"/>
      <w:color w:val="000000"/>
      <w:sz w:val="22"/>
      <w:szCs w:val="22"/>
      <w:u w:val="none"/>
    </w:rPr>
  </w:style>
  <w:style w:type="character" w:customStyle="1" w:styleId="19">
    <w:name w:val="font41"/>
    <w:basedOn w:val="8"/>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5DDE3-DA05-45BA-9B70-5B3340F8E1C7}">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280</Words>
  <Characters>1601</Characters>
  <Lines>13</Lines>
  <Paragraphs>3</Paragraphs>
  <TotalTime>1</TotalTime>
  <ScaleCrop>false</ScaleCrop>
  <LinksUpToDate>false</LinksUpToDate>
  <CharactersWithSpaces>1878</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2023-09-08T08:14:00Z</dcterms:created>
  <dc:creator>zxyy</dc:creator>
  <cp:lastModifiedBy>罗听培</cp:lastModifiedBy>
  <cp:lastPrinted>2023-12-26T01:26:37Z</cp:lastPrinted>
  <dcterms:modified xsi:type="dcterms:W3CDTF">2023-12-26T01:26:59Z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58FDCE7545F24483A050872E193A1CAB_13</vt:lpwstr>
  </property>
</Properties>
</file>