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b/>
          <w:sz w:val="36"/>
          <w:szCs w:val="36"/>
          <w:lang w:val="en-US" w:eastAsia="zh-CN"/>
        </w:rPr>
      </w:pPr>
      <w:r>
        <w:rPr>
          <w:rFonts w:hint="eastAsia"/>
          <w:b/>
          <w:sz w:val="36"/>
          <w:szCs w:val="36"/>
        </w:rPr>
        <w:t>病理</w:t>
      </w:r>
      <w:r>
        <w:rPr>
          <w:rFonts w:hint="eastAsia"/>
          <w:b/>
          <w:sz w:val="36"/>
          <w:szCs w:val="36"/>
          <w:lang w:val="en-US" w:eastAsia="zh-CN"/>
        </w:rPr>
        <w:t>科结构化模版技术参数</w:t>
      </w:r>
    </w:p>
    <w:p>
      <w:pPr>
        <w:tabs>
          <w:tab w:val="left" w:pos="3585"/>
        </w:tabs>
        <w:jc w:val="both"/>
        <w:rPr>
          <w:rFonts w:hint="default"/>
          <w:b/>
          <w:sz w:val="32"/>
          <w:szCs w:val="32"/>
          <w:lang w:val="en-US" w:eastAsia="zh-CN"/>
        </w:rPr>
      </w:pPr>
      <w:r>
        <w:rPr>
          <w:rFonts w:hint="eastAsia"/>
          <w:b/>
          <w:sz w:val="32"/>
          <w:szCs w:val="32"/>
          <w:lang w:val="en-US" w:eastAsia="zh-CN"/>
        </w:rPr>
        <w:t>一、基本要求</w:t>
      </w:r>
    </w:p>
    <w:tbl>
      <w:tblPr>
        <w:tblStyle w:val="9"/>
        <w:tblW w:w="10181" w:type="dxa"/>
        <w:tblInd w:w="108" w:type="dxa"/>
        <w:tblLayout w:type="fixed"/>
        <w:tblCellMar>
          <w:top w:w="0" w:type="dxa"/>
          <w:left w:w="108" w:type="dxa"/>
          <w:bottom w:w="0" w:type="dxa"/>
          <w:right w:w="108" w:type="dxa"/>
        </w:tblCellMar>
      </w:tblPr>
      <w:tblGrid>
        <w:gridCol w:w="887"/>
        <w:gridCol w:w="9294"/>
      </w:tblGrid>
      <w:tr>
        <w:tblPrEx>
          <w:tblCellMar>
            <w:top w:w="0" w:type="dxa"/>
            <w:left w:w="108" w:type="dxa"/>
            <w:bottom w:w="0" w:type="dxa"/>
            <w:right w:w="108" w:type="dxa"/>
          </w:tblCellMar>
        </w:tblPrEx>
        <w:trPr>
          <w:trHeight w:val="415" w:hRule="atLeast"/>
        </w:trPr>
        <w:tc>
          <w:tcPr>
            <w:tcW w:w="887"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提供自动日备份功能，备份最少保留7天的备份文件。</w:t>
            </w:r>
          </w:p>
        </w:tc>
      </w:tr>
      <w:tr>
        <w:tblPrEx>
          <w:tblCellMar>
            <w:top w:w="0" w:type="dxa"/>
            <w:left w:w="108" w:type="dxa"/>
            <w:bottom w:w="0" w:type="dxa"/>
            <w:right w:w="108" w:type="dxa"/>
          </w:tblCellMar>
        </w:tblPrEx>
        <w:trPr>
          <w:trHeight w:val="415"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提供表结构及视图说明文档，并维护到医院平台表管理系统</w:t>
            </w:r>
          </w:p>
        </w:tc>
      </w:tr>
      <w:tr>
        <w:tblPrEx>
          <w:tblCellMar>
            <w:top w:w="0" w:type="dxa"/>
            <w:left w:w="108" w:type="dxa"/>
            <w:bottom w:w="0" w:type="dxa"/>
            <w:right w:w="108" w:type="dxa"/>
          </w:tblCellMar>
        </w:tblPrEx>
        <w:trPr>
          <w:trHeight w:val="415" w:hRule="atLeast"/>
        </w:trPr>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lang w:val="en-US" w:eastAsia="zh-CN" w:bidi="ar"/>
              </w:rPr>
            </w:pPr>
          </w:p>
          <w:p>
            <w:pPr>
              <w:widowControl/>
              <w:spacing w:line="360" w:lineRule="auto"/>
              <w:jc w:val="center"/>
              <w:textAlignment w:val="center"/>
              <w:rPr>
                <w:rFonts w:hint="eastAsia" w:asciiTheme="majorEastAsia" w:hAnsiTheme="majorEastAsia" w:eastAsiaTheme="majorEastAsia" w:cstheme="majorEastAsia"/>
                <w:b/>
                <w:bCs/>
                <w:sz w:val="24"/>
                <w:szCs w:val="24"/>
              </w:rPr>
            </w:pPr>
            <w:r>
              <w:rPr>
                <w:rFonts w:hint="eastAsia" w:ascii="宋体" w:hAnsi="宋体" w:eastAsia="宋体" w:cs="宋体"/>
                <w:b/>
                <w:bCs/>
                <w:sz w:val="24"/>
                <w:szCs w:val="24"/>
                <w:lang w:val="en-US" w:eastAsia="zh-CN" w:bidi="ar"/>
              </w:rPr>
              <w:t>系统安全</w:t>
            </w: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整套系统必须符合医院信息安全等级保护3.0的标准要求。</w:t>
            </w:r>
          </w:p>
        </w:tc>
      </w:tr>
      <w:tr>
        <w:tblPrEx>
          <w:tblCellMar>
            <w:top w:w="0" w:type="dxa"/>
            <w:left w:w="108" w:type="dxa"/>
            <w:bottom w:w="0" w:type="dxa"/>
            <w:right w:w="108" w:type="dxa"/>
          </w:tblCellMar>
        </w:tblPrEx>
        <w:trPr>
          <w:trHeight w:val="1634"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支持最常用的用户名＋口令、USB Key、动态口令、短信验证码等多种身份认证机制，确保身份的唯一性和安全性。在数据库中存储的用户口令、关键参数等敏感数据，都采用MD5加密处理。所有附件都统一管理，并且进行了必要的加密转换处理，使非法用户无法获取准确的附件信息。</w:t>
            </w:r>
          </w:p>
        </w:tc>
      </w:tr>
      <w:tr>
        <w:tblPrEx>
          <w:tblCellMar>
            <w:top w:w="0" w:type="dxa"/>
            <w:left w:w="108" w:type="dxa"/>
            <w:bottom w:w="0" w:type="dxa"/>
            <w:right w:w="108" w:type="dxa"/>
          </w:tblCellMar>
        </w:tblPrEx>
        <w:trPr>
          <w:trHeight w:val="415"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提供加密、掩码等脱敏技术对医院要求的信息进行匿名化处理。</w:t>
            </w:r>
          </w:p>
        </w:tc>
      </w:tr>
      <w:tr>
        <w:tblPrEx>
          <w:tblCellMar>
            <w:top w:w="0" w:type="dxa"/>
            <w:left w:w="108" w:type="dxa"/>
            <w:bottom w:w="0" w:type="dxa"/>
            <w:right w:w="108" w:type="dxa"/>
          </w:tblCellMar>
        </w:tblPrEx>
        <w:trPr>
          <w:trHeight w:val="415"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提供</w:t>
            </w:r>
            <w:r>
              <w:rPr>
                <w:rFonts w:hint="eastAsia" w:ascii="宋体" w:hAnsi="宋体" w:eastAsia="宋体" w:cs="宋体"/>
                <w:sz w:val="24"/>
                <w:szCs w:val="24"/>
                <w:lang w:val="en-US" w:eastAsia="zh-CN"/>
              </w:rPr>
              <w:t>的系统如涉及到签名，必须</w:t>
            </w:r>
            <w:r>
              <w:rPr>
                <w:rFonts w:hint="eastAsia" w:ascii="宋体" w:hAnsi="宋体" w:eastAsia="宋体" w:cs="宋体"/>
                <w:sz w:val="24"/>
                <w:szCs w:val="24"/>
                <w:lang w:val="en-US" w:eastAsia="zh-CN" w:bidi="ar"/>
              </w:rPr>
              <w:t>与医院的CA认证实现对接。</w:t>
            </w:r>
          </w:p>
        </w:tc>
      </w:tr>
      <w:tr>
        <w:tblPrEx>
          <w:tblCellMar>
            <w:top w:w="0" w:type="dxa"/>
            <w:left w:w="108" w:type="dxa"/>
            <w:bottom w:w="0" w:type="dxa"/>
            <w:right w:w="108" w:type="dxa"/>
          </w:tblCellMar>
        </w:tblPrEx>
        <w:trPr>
          <w:trHeight w:val="358"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系统应能对所有的操作进行追踪调查、记录并进行分类，具有日志记录和日志审理功能。</w:t>
            </w:r>
          </w:p>
        </w:tc>
      </w:tr>
      <w:tr>
        <w:tblPrEx>
          <w:tblCellMar>
            <w:top w:w="0" w:type="dxa"/>
            <w:left w:w="108" w:type="dxa"/>
            <w:bottom w:w="0" w:type="dxa"/>
            <w:right w:w="108" w:type="dxa"/>
          </w:tblCellMar>
        </w:tblPrEx>
        <w:trPr>
          <w:trHeight w:val="822"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提供不同级别，不同故障情况下的应用系统的应急预案（指技术实现方案）。避免因计算机故障导致的医疗工作的延迟和医疗差错。</w:t>
            </w:r>
          </w:p>
        </w:tc>
      </w:tr>
      <w:tr>
        <w:tblPrEx>
          <w:tblCellMar>
            <w:top w:w="0" w:type="dxa"/>
            <w:left w:w="108" w:type="dxa"/>
            <w:bottom w:w="0" w:type="dxa"/>
            <w:right w:w="108" w:type="dxa"/>
          </w:tblCellMar>
        </w:tblPrEx>
        <w:trPr>
          <w:trHeight w:val="1560"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为保障本项目的运行稳定性和数据保密性，本项目所涉及的系统必须严格按照医院要求提供本地化部署。提供完备的用户认证安全、用户授权安全、访问控制安全、信息加密安全、数据加解密安全、使用安全、数据安全、物理和环境安全、网络和通信安全、安全审计等。</w:t>
            </w:r>
          </w:p>
        </w:tc>
      </w:tr>
      <w:tr>
        <w:tblPrEx>
          <w:tblCellMar>
            <w:top w:w="0" w:type="dxa"/>
            <w:left w:w="108" w:type="dxa"/>
            <w:bottom w:w="0" w:type="dxa"/>
            <w:right w:w="108" w:type="dxa"/>
          </w:tblCellMar>
        </w:tblPrEx>
        <w:trPr>
          <w:trHeight w:val="822" w:hRule="atLeast"/>
        </w:trPr>
        <w:tc>
          <w:tcPr>
            <w:tcW w:w="887"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r>
              <w:rPr>
                <w:rFonts w:hint="eastAsia" w:ascii="宋体" w:hAnsi="宋体" w:eastAsia="宋体" w:cs="宋体"/>
                <w:b/>
                <w:bCs/>
                <w:sz w:val="24"/>
                <w:szCs w:val="24"/>
                <w:lang w:val="en-US" w:eastAsia="zh-CN" w:bidi="ar"/>
              </w:rPr>
              <w:t>互连互通</w:t>
            </w: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★接口要求：按照系统和医院的要求，能与医院集成平台和现有系统进行免费对接，并能够按照现有系统的要求进行接口的改造，因接口改造而造成费用的增加由中标方承担。</w:t>
            </w:r>
          </w:p>
        </w:tc>
      </w:tr>
      <w:tr>
        <w:tblPrEx>
          <w:tblCellMar>
            <w:top w:w="0" w:type="dxa"/>
            <w:left w:w="108" w:type="dxa"/>
            <w:bottom w:w="0" w:type="dxa"/>
            <w:right w:w="108" w:type="dxa"/>
          </w:tblCellMar>
        </w:tblPrEx>
        <w:trPr>
          <w:trHeight w:val="415" w:hRule="atLeast"/>
        </w:trPr>
        <w:tc>
          <w:tcPr>
            <w:tcW w:w="887"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w:t>
            </w:r>
            <w:r>
              <w:rPr>
                <w:rFonts w:hint="eastAsia" w:ascii="宋体" w:hAnsi="宋体" w:eastAsia="宋体" w:cs="宋体"/>
                <w:sz w:val="24"/>
                <w:szCs w:val="24"/>
              </w:rPr>
              <w:t>免费提供接口文档，满足新系统的接入和老系统的升级改造</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415" w:hRule="atLeast"/>
        </w:trPr>
        <w:tc>
          <w:tcPr>
            <w:tcW w:w="887"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免费按照互联互通四级甲等及电子病历五级的要求进行改造，具体要求参照《电子病历系统应用水平分级评价标准》</w:t>
            </w:r>
          </w:p>
        </w:tc>
      </w:tr>
      <w:tr>
        <w:tblPrEx>
          <w:tblCellMar>
            <w:top w:w="0" w:type="dxa"/>
            <w:left w:w="108" w:type="dxa"/>
            <w:bottom w:w="0" w:type="dxa"/>
            <w:right w:w="108" w:type="dxa"/>
          </w:tblCellMar>
        </w:tblPrEx>
        <w:trPr>
          <w:trHeight w:val="543" w:hRule="atLeast"/>
        </w:trPr>
        <w:tc>
          <w:tcPr>
            <w:tcW w:w="887"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系统应满足院内集成平台要求:系统必须使用医院平台的科室信息、员工信息、岗位信息、授权信息等标准库信息，与院内集成平台、数据中心进行免费对接和进行标准化的改造。</w:t>
            </w:r>
          </w:p>
        </w:tc>
      </w:tr>
      <w:tr>
        <w:tblPrEx>
          <w:tblCellMar>
            <w:top w:w="0" w:type="dxa"/>
            <w:left w:w="108" w:type="dxa"/>
            <w:bottom w:w="0" w:type="dxa"/>
            <w:right w:w="108" w:type="dxa"/>
          </w:tblCellMar>
        </w:tblPrEx>
        <w:trPr>
          <w:trHeight w:val="502" w:hRule="atLeast"/>
        </w:trPr>
        <w:tc>
          <w:tcPr>
            <w:tcW w:w="887"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系统必须实现与院内平台实现对接，支持统一化管理。包括统一单点登录、统一岗位授权、统一部门管理、统一用户管理等。</w:t>
            </w:r>
          </w:p>
        </w:tc>
      </w:tr>
      <w:tr>
        <w:tblPrEx>
          <w:tblCellMar>
            <w:top w:w="0" w:type="dxa"/>
            <w:left w:w="108" w:type="dxa"/>
            <w:bottom w:w="0" w:type="dxa"/>
            <w:right w:w="108" w:type="dxa"/>
          </w:tblCellMar>
        </w:tblPrEx>
        <w:trPr>
          <w:trHeight w:val="822" w:hRule="atLeast"/>
        </w:trPr>
        <w:tc>
          <w:tcPr>
            <w:tcW w:w="887"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Theme="majorEastAsia" w:hAnsiTheme="majorEastAsia" w:eastAsiaTheme="majorEastAsia" w:cstheme="majorEastAsia"/>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考虑信息安全问题医院不对外开放内外网服务给第三方，互连网与内网交互我院统一采用院内平台接口调用方式进行内外网数据交互。</w:t>
            </w:r>
          </w:p>
        </w:tc>
      </w:tr>
      <w:tr>
        <w:tblPrEx>
          <w:tblCellMar>
            <w:top w:w="0" w:type="dxa"/>
            <w:left w:w="108" w:type="dxa"/>
            <w:bottom w:w="0" w:type="dxa"/>
            <w:right w:w="108" w:type="dxa"/>
          </w:tblCellMar>
        </w:tblPrEx>
        <w:trPr>
          <w:trHeight w:val="1228" w:hRule="atLeast"/>
        </w:trPr>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ajorEastAsia" w:hAnsiTheme="majorEastAsia" w:eastAsiaTheme="majorEastAsia" w:cstheme="majorEastAsia"/>
                <w:b/>
                <w:bCs/>
                <w:sz w:val="24"/>
                <w:szCs w:val="24"/>
              </w:rPr>
            </w:pPr>
            <w:r>
              <w:rPr>
                <w:rFonts w:hint="eastAsia" w:ascii="宋体" w:hAnsi="宋体" w:eastAsia="宋体" w:cs="宋体"/>
                <w:b/>
                <w:bCs/>
                <w:sz w:val="24"/>
                <w:szCs w:val="24"/>
                <w:lang w:val="en-US" w:eastAsia="zh-CN"/>
              </w:rPr>
              <w:t>性能要求</w:t>
            </w: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系统建设遵循先进性、实用性、安全性、开放性与标准化等原则，保证系统建设、维护、使用的低成本、可靠性、易用性和易于维护，并要求系统具有良好的扩展性，以保证医院在不断发展壮大形势下的管理需要。</w:t>
            </w:r>
          </w:p>
        </w:tc>
      </w:tr>
      <w:tr>
        <w:tblPrEx>
          <w:tblCellMar>
            <w:top w:w="0" w:type="dxa"/>
            <w:left w:w="108" w:type="dxa"/>
            <w:bottom w:w="0" w:type="dxa"/>
            <w:right w:w="108" w:type="dxa"/>
          </w:tblCellMar>
        </w:tblPrEx>
        <w:trPr>
          <w:trHeight w:val="1228"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终端用户操作性能指标：软件系统要体现易于理解掌握、操作简单、提示清晰、逻辑性强、直观简洁</w:t>
            </w:r>
            <w:bookmarkStart w:id="0" w:name="_GoBack"/>
            <w:bookmarkEnd w:id="0"/>
            <w:r>
              <w:rPr>
                <w:rFonts w:hint="eastAsia" w:ascii="宋体" w:hAnsi="宋体" w:eastAsia="宋体" w:cs="宋体"/>
                <w:sz w:val="24"/>
                <w:szCs w:val="24"/>
                <w:lang w:val="en-US" w:eastAsia="zh-CN" w:bidi="ar"/>
              </w:rPr>
              <w:t>等特点，并能针对医院输入项目的特点对输入顺序专门定制，保证操作人员以最快速度和最少的击键次数完成工作。</w:t>
            </w:r>
          </w:p>
        </w:tc>
      </w:tr>
      <w:tr>
        <w:tblPrEx>
          <w:tblCellMar>
            <w:top w:w="0" w:type="dxa"/>
            <w:left w:w="108" w:type="dxa"/>
            <w:bottom w:w="0" w:type="dxa"/>
            <w:right w:w="108" w:type="dxa"/>
          </w:tblCellMar>
        </w:tblPrEx>
        <w:trPr>
          <w:trHeight w:val="435"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bCs/>
                <w:sz w:val="24"/>
                <w:szCs w:val="24"/>
              </w:rPr>
            </w:pPr>
          </w:p>
        </w:tc>
        <w:tc>
          <w:tcPr>
            <w:tcW w:w="929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hint="eastAsia" w:ascii="宋体" w:hAnsi="宋体" w:eastAsia="宋体" w:cs="宋体"/>
                <w:sz w:val="24"/>
                <w:szCs w:val="24"/>
              </w:rPr>
            </w:pPr>
            <w:r>
              <w:rPr>
                <w:rFonts w:hint="eastAsia" w:ascii="宋体" w:hAnsi="宋体" w:eastAsia="宋体" w:cs="宋体"/>
                <w:sz w:val="24"/>
                <w:szCs w:val="24"/>
                <w:lang w:val="en-US" w:eastAsia="zh-CN" w:bidi="ar"/>
              </w:rPr>
              <w:t>业务操作响应时间不能大于2秒(不含报表查询)。</w:t>
            </w:r>
          </w:p>
        </w:tc>
      </w:tr>
    </w:tbl>
    <w:p>
      <w:pPr>
        <w:tabs>
          <w:tab w:val="left" w:pos="3585"/>
        </w:tabs>
        <w:jc w:val="both"/>
        <w:rPr>
          <w:rFonts w:hint="eastAsia"/>
          <w:b/>
          <w:sz w:val="32"/>
          <w:szCs w:val="32"/>
          <w:lang w:val="en-US" w:eastAsia="zh-CN"/>
        </w:rPr>
      </w:pPr>
    </w:p>
    <w:p>
      <w:pPr>
        <w:tabs>
          <w:tab w:val="left" w:pos="3585"/>
        </w:tabs>
        <w:jc w:val="both"/>
        <w:rPr>
          <w:rFonts w:hint="eastAsia"/>
          <w:b/>
          <w:sz w:val="36"/>
          <w:szCs w:val="36"/>
          <w:lang w:val="en-US" w:eastAsia="zh-CN"/>
        </w:rPr>
      </w:pPr>
      <w:r>
        <w:rPr>
          <w:rFonts w:hint="eastAsia"/>
          <w:b/>
          <w:sz w:val="32"/>
          <w:szCs w:val="32"/>
          <w:lang w:val="en-US" w:eastAsia="zh-CN"/>
        </w:rPr>
        <w:t>二、功能要求</w:t>
      </w:r>
    </w:p>
    <w:tbl>
      <w:tblPr>
        <w:tblStyle w:val="9"/>
        <w:tblW w:w="10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r>
              <w:rPr>
                <w:rFonts w:hint="eastAsia"/>
                <w:b/>
                <w:sz w:val="24"/>
                <w:szCs w:val="24"/>
              </w:rPr>
              <w:t>指标项</w:t>
            </w:r>
          </w:p>
        </w:tc>
        <w:tc>
          <w:tcPr>
            <w:tcW w:w="84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Cs/>
                <w:sz w:val="24"/>
                <w:szCs w:val="24"/>
              </w:rPr>
            </w:pPr>
            <w:r>
              <w:rPr>
                <w:rFonts w:hint="eastAsia"/>
                <w:b/>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b/>
                <w:bCs/>
                <w:sz w:val="24"/>
                <w:szCs w:val="24"/>
              </w:rPr>
              <w:t>病理报告</w:t>
            </w:r>
            <w:r>
              <w:rPr>
                <w:rFonts w:hint="eastAsia"/>
                <w:b/>
                <w:bCs/>
                <w:sz w:val="24"/>
                <w:szCs w:val="24"/>
                <w:lang w:val="en-US" w:eastAsia="zh-CN"/>
              </w:rPr>
              <w:t>结构化</w:t>
            </w:r>
            <w:r>
              <w:rPr>
                <w:rFonts w:hint="eastAsia"/>
                <w:b/>
                <w:bCs/>
                <w:sz w:val="24"/>
                <w:szCs w:val="24"/>
              </w:rPr>
              <w:t>模板</w:t>
            </w:r>
            <w:r>
              <w:rPr>
                <w:rFonts w:hint="eastAsia"/>
                <w:b/>
                <w:bCs/>
                <w:sz w:val="24"/>
                <w:szCs w:val="24"/>
                <w:lang w:val="en-US" w:eastAsia="zh-CN"/>
              </w:rPr>
              <w:t>8个</w:t>
            </w:r>
          </w:p>
        </w:tc>
        <w:tc>
          <w:tcPr>
            <w:tcW w:w="846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szCs w:val="24"/>
              </w:rPr>
            </w:pPr>
            <w:r>
              <w:rPr>
                <w:rFonts w:hint="eastAsia" w:ascii="宋体" w:hAnsi="宋体"/>
                <w:bCs/>
                <w:sz w:val="24"/>
                <w:szCs w:val="24"/>
              </w:rPr>
              <w:t>针对</w:t>
            </w:r>
            <w:r>
              <w:rPr>
                <w:bCs/>
                <w:sz w:val="24"/>
                <w:szCs w:val="24"/>
              </w:rPr>
              <w:t>EGFR、Her-2、K-ras、B-raf</w:t>
            </w:r>
            <w:r>
              <w:rPr>
                <w:rFonts w:hint="eastAsia" w:ascii="宋体" w:hAnsi="宋体"/>
                <w:bCs/>
                <w:sz w:val="24"/>
                <w:szCs w:val="24"/>
              </w:rPr>
              <w:t>等不同的特定基因检测，可定制多种病理专业报告形式。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46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 </w:t>
            </w:r>
            <w:r>
              <w:rPr>
                <w:rFonts w:hint="eastAsia" w:ascii="宋体" w:hAnsi="宋体"/>
                <w:bCs/>
                <w:sz w:val="24"/>
                <w:szCs w:val="24"/>
              </w:rPr>
              <w:t>在分库状态下，分子病理报告结果可自动推送至原病理号的特殊检查当中。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46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以套装形式提供8种病理报告专业格式的设计和使用功能（定制）。</w:t>
            </w:r>
          </w:p>
        </w:tc>
      </w:tr>
    </w:tbl>
    <w:p>
      <w:pPr>
        <w:rPr>
          <w:rFonts w:hint="eastAsia"/>
          <w:b/>
          <w:sz w:val="36"/>
          <w:szCs w:val="36"/>
          <w:lang w:val="en-US" w:eastAsia="zh-CN"/>
        </w:rPr>
      </w:pPr>
    </w:p>
    <w:p>
      <w:pPr>
        <w:tabs>
          <w:tab w:val="left" w:pos="3585"/>
        </w:tabs>
        <w:jc w:val="both"/>
        <w:rPr>
          <w:rFonts w:hint="eastAsia"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val="en-US" w:eastAsia="zh-CN"/>
        </w:rPr>
        <w:t>三、服务要求</w:t>
      </w:r>
    </w:p>
    <w:p>
      <w:pPr>
        <w:widowControl/>
        <w:numPr>
          <w:ilvl w:val="0"/>
          <w:numId w:val="1"/>
        </w:numPr>
        <w:spacing w:line="336" w:lineRule="auto"/>
        <w:textAlignment w:val="top"/>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中标商应成立针对该项目的项目工作组,具有健全的项目管理制度和流程，以及合格的项目实施人员，对该项目建设进行全过程质量管理，确保项目实施的顺利。</w:t>
      </w:r>
    </w:p>
    <w:p>
      <w:pPr>
        <w:widowControl/>
        <w:numPr>
          <w:ilvl w:val="0"/>
          <w:numId w:val="1"/>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项目实施要求：提供项目实施计划，实施过程中每周提供实施周报；要求项目经理具备信息系统中级及以上的职称，项目经理具备五年以上本行业的工作经验，具备良好的沟通能力</w:t>
      </w:r>
    </w:p>
    <w:p>
      <w:pPr>
        <w:widowControl/>
        <w:numPr>
          <w:ilvl w:val="0"/>
          <w:numId w:val="1"/>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项目实施过程中，至少保证除项目经理外四名以上具有三年以上经验的开发和实施技术员驻场处理</w:t>
      </w:r>
    </w:p>
    <w:p>
      <w:pPr>
        <w:widowControl/>
        <w:numPr>
          <w:ilvl w:val="0"/>
          <w:numId w:val="1"/>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项目培训要求：医院工作人员的特殊性，中标方必须根据医护人员的要求提供现场培训，提供培训文档和培训视频</w:t>
      </w:r>
    </w:p>
    <w:p>
      <w:pPr>
        <w:widowControl/>
        <w:numPr>
          <w:ilvl w:val="0"/>
          <w:numId w:val="1"/>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投标方必须培养甲方两名以上技术人员完全掌握数据平台技术细节，要能单独进行维护和操作</w:t>
      </w:r>
    </w:p>
    <w:p>
      <w:pPr>
        <w:widowControl/>
        <w:numPr>
          <w:ilvl w:val="0"/>
          <w:numId w:val="1"/>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投标方在签定合同后三个月内必须完成项目的整体实施</w:t>
      </w:r>
    </w:p>
    <w:p>
      <w:pPr>
        <w:widowControl/>
        <w:numPr>
          <w:ilvl w:val="0"/>
          <w:numId w:val="1"/>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该项目自验收生效日起，提供不小于</w:t>
      </w:r>
      <w:r>
        <w:rPr>
          <w:rFonts w:hint="eastAsia" w:ascii="宋体" w:hAnsi="宋体" w:cs="宋体"/>
          <w:b/>
          <w:bCs/>
          <w:color w:val="000000"/>
          <w:sz w:val="24"/>
          <w:szCs w:val="24"/>
          <w:lang w:val="en-US" w:eastAsia="zh-CN" w:bidi="ar"/>
        </w:rPr>
        <w:t>五</w:t>
      </w:r>
      <w:r>
        <w:rPr>
          <w:rFonts w:hint="eastAsia" w:ascii="宋体" w:hAnsi="宋体" w:eastAsia="宋体" w:cs="宋体"/>
          <w:b/>
          <w:bCs/>
          <w:color w:val="000000"/>
          <w:sz w:val="24"/>
          <w:szCs w:val="24"/>
          <w:lang w:val="en-US" w:eastAsia="zh-CN" w:bidi="ar"/>
        </w:rPr>
        <w:t>年</w:t>
      </w:r>
      <w:r>
        <w:rPr>
          <w:rFonts w:hint="eastAsia" w:ascii="宋体" w:hAnsi="宋体" w:eastAsia="宋体" w:cs="宋体"/>
          <w:color w:val="000000"/>
          <w:sz w:val="24"/>
          <w:szCs w:val="24"/>
          <w:lang w:val="en-US" w:eastAsia="zh-CN" w:bidi="ar"/>
        </w:rPr>
        <w:t>的免费维护。维护期间内，如遇软件产品升级、改版，应免费提供更新、升级服务。</w:t>
      </w:r>
    </w:p>
    <w:p>
      <w:pPr>
        <w:widowControl/>
        <w:numPr>
          <w:ilvl w:val="0"/>
          <w:numId w:val="1"/>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维保期满后，投标方与医院友好协商，签订维保合同，维保期间必须按照医院的维保要求定期进行现场服务，保证提供优质服务，包括修改、升级、增加新功能模块、应急故障处理等。</w:t>
      </w:r>
    </w:p>
    <w:p>
      <w:pPr>
        <w:widowControl/>
        <w:numPr>
          <w:ilvl w:val="0"/>
          <w:numId w:val="1"/>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文档资料管理：文档是保证项目实施连贯性的重要保证，中标投标商需要提供完善的文档，并对项目进行过程中的文档进行有效的管理，接受采购方对项目各阶段评估分析和监督管理。整个项目的过程包括后期修改维护，提供系统完整的项目管理、操作说明等书面文档及其电子版；</w:t>
      </w:r>
    </w:p>
    <w:p>
      <w:pPr>
        <w:widowControl/>
        <w:numPr>
          <w:ilvl w:val="0"/>
          <w:numId w:val="1"/>
        </w:numPr>
        <w:spacing w:line="336" w:lineRule="auto"/>
        <w:textAlignment w:val="top"/>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 xml:space="preserve">质保期内，提供包含但不限于以下服务：    </w:t>
      </w:r>
    </w:p>
    <w:p>
      <w:pPr>
        <w:widowControl/>
        <w:numPr>
          <w:ilvl w:val="0"/>
          <w:numId w:val="2"/>
        </w:numPr>
        <w:spacing w:line="336" w:lineRule="auto"/>
        <w:textAlignment w:val="top"/>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数据库整理、清除冗余数据信息；数据库系统性能优化；</w:t>
      </w:r>
    </w:p>
    <w:p>
      <w:pPr>
        <w:widowControl/>
        <w:numPr>
          <w:ilvl w:val="0"/>
          <w:numId w:val="2"/>
        </w:numPr>
        <w:spacing w:line="336" w:lineRule="auto"/>
        <w:textAlignment w:val="top"/>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 xml:space="preserve">数据库的安全备份和转储；    </w:t>
      </w:r>
    </w:p>
    <w:p>
      <w:pPr>
        <w:widowControl/>
        <w:numPr>
          <w:ilvl w:val="0"/>
          <w:numId w:val="2"/>
        </w:numPr>
        <w:spacing w:line="336" w:lineRule="auto"/>
        <w:textAlignment w:val="top"/>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系统应用软件的维护；</w:t>
      </w:r>
    </w:p>
    <w:p>
      <w:pPr>
        <w:widowControl/>
        <w:numPr>
          <w:ilvl w:val="0"/>
          <w:numId w:val="2"/>
        </w:numPr>
        <w:spacing w:line="336" w:lineRule="auto"/>
        <w:textAlignment w:val="top"/>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 xml:space="preserve">软件现有功能的维护，保证数据的正确性和可靠性； </w:t>
      </w:r>
    </w:p>
    <w:p>
      <w:pPr>
        <w:widowControl/>
        <w:numPr>
          <w:ilvl w:val="0"/>
          <w:numId w:val="2"/>
        </w:numPr>
        <w:spacing w:line="336" w:lineRule="auto"/>
        <w:textAlignment w:val="top"/>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对软件现有功能出现的故障进行诊断、检测、分析和处理；</w:t>
      </w:r>
    </w:p>
    <w:p>
      <w:pPr>
        <w:widowControl/>
        <w:numPr>
          <w:ilvl w:val="0"/>
          <w:numId w:val="2"/>
        </w:numPr>
        <w:spacing w:line="336" w:lineRule="auto"/>
        <w:textAlignment w:val="top"/>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当出现数据错误或不能工作时，负责检测和分析，并尽快排除故障；</w:t>
      </w:r>
    </w:p>
    <w:p>
      <w:pPr>
        <w:widowControl/>
        <w:numPr>
          <w:ilvl w:val="0"/>
          <w:numId w:val="2"/>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在出现系统整体速度减慢影响业务之前，负责检测和分析，并尽快做出预防性处置，保证系统的正常运行。</w:t>
      </w:r>
    </w:p>
    <w:p>
      <w:pPr>
        <w:widowControl/>
        <w:numPr>
          <w:ilvl w:val="0"/>
          <w:numId w:val="1"/>
        </w:numPr>
        <w:spacing w:line="336"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要求系统有很强的可扩展性、开放性、容错性、易维护性，能方便进行系统设置、维护、权限分配，能保证系统能够最切合医院自身实际情况。提供完善的数据安全、数据备份、容备灾机制，确保系统24小时不间断运行。</w:t>
      </w:r>
    </w:p>
    <w:p>
      <w:pPr>
        <w:widowControl/>
        <w:numPr>
          <w:ilvl w:val="0"/>
          <w:numId w:val="1"/>
        </w:numPr>
        <w:spacing w:line="336" w:lineRule="auto"/>
        <w:textAlignment w:val="top"/>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系统验收前，必须有一名以上具有三年以上经验的技术员驻场，满足实时响应，处理故障时间不能超过30分钟；系统验收后必须满足7×24的电话支持，每周7天、每天24小时(包括公众节假日)为该软件故障提供不限次的电话支持服务，不能电话或远程支持的，必须现场支持，到达现场的时间不能超过4小时。</w:t>
      </w:r>
    </w:p>
    <w:p>
      <w:pPr>
        <w:rPr>
          <w:rFonts w:hint="eastAsia"/>
          <w:b/>
          <w:sz w:val="36"/>
          <w:szCs w:val="36"/>
          <w:lang w:val="en-US" w:eastAsia="zh-CN"/>
        </w:rPr>
      </w:pPr>
    </w:p>
    <w:p>
      <w:pPr>
        <w:rPr>
          <w:rFonts w:hint="eastAsia"/>
          <w:b/>
          <w:sz w:val="36"/>
          <w:szCs w:val="36"/>
          <w:lang w:val="en-US" w:eastAsia="zh-CN"/>
        </w:rPr>
      </w:pPr>
    </w:p>
    <w:p>
      <w:pPr>
        <w:rPr>
          <w:rFonts w:hint="default"/>
          <w:lang w:val="en-US" w:eastAsia="zh-CN"/>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BC35"/>
    <w:multiLevelType w:val="singleLevel"/>
    <w:tmpl w:val="8A94BC35"/>
    <w:lvl w:ilvl="0" w:tentative="0">
      <w:start w:val="1"/>
      <w:numFmt w:val="decimal"/>
      <w:lvlText w:val="%1."/>
      <w:lvlJc w:val="left"/>
      <w:pPr>
        <w:ind w:left="425" w:hanging="425"/>
      </w:pPr>
      <w:rPr>
        <w:rFonts w:hint="default"/>
      </w:rPr>
    </w:lvl>
  </w:abstractNum>
  <w:abstractNum w:abstractNumId="1">
    <w:nsid w:val="31806E79"/>
    <w:multiLevelType w:val="singleLevel"/>
    <w:tmpl w:val="31806E79"/>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YTkzYTk5NWM4ZmI3OTc5MzM2ZmJiNTI4NDUxODUifQ=="/>
    <w:docVar w:name="KSO_WPS_MARK_KEY" w:val="13286492-d49d-4604-aef6-b4409c91195d"/>
  </w:docVars>
  <w:rsids>
    <w:rsidRoot w:val="00370597"/>
    <w:rsid w:val="00013B63"/>
    <w:rsid w:val="00013E37"/>
    <w:rsid w:val="0001505F"/>
    <w:rsid w:val="00020159"/>
    <w:rsid w:val="00021BFF"/>
    <w:rsid w:val="00024221"/>
    <w:rsid w:val="00025B39"/>
    <w:rsid w:val="000273AC"/>
    <w:rsid w:val="00032439"/>
    <w:rsid w:val="00032804"/>
    <w:rsid w:val="000342D6"/>
    <w:rsid w:val="0003606B"/>
    <w:rsid w:val="0003747F"/>
    <w:rsid w:val="0003768D"/>
    <w:rsid w:val="00052FBC"/>
    <w:rsid w:val="00052FDF"/>
    <w:rsid w:val="00053616"/>
    <w:rsid w:val="00054B5C"/>
    <w:rsid w:val="00055811"/>
    <w:rsid w:val="0005713F"/>
    <w:rsid w:val="0005764B"/>
    <w:rsid w:val="0006213C"/>
    <w:rsid w:val="00063104"/>
    <w:rsid w:val="00063243"/>
    <w:rsid w:val="00065820"/>
    <w:rsid w:val="00070290"/>
    <w:rsid w:val="00070E8B"/>
    <w:rsid w:val="00075FA0"/>
    <w:rsid w:val="00077065"/>
    <w:rsid w:val="000844D7"/>
    <w:rsid w:val="0008472E"/>
    <w:rsid w:val="00087C19"/>
    <w:rsid w:val="00091E1B"/>
    <w:rsid w:val="00096C35"/>
    <w:rsid w:val="00097C47"/>
    <w:rsid w:val="00097CD3"/>
    <w:rsid w:val="000A01B0"/>
    <w:rsid w:val="000A09BF"/>
    <w:rsid w:val="000A3836"/>
    <w:rsid w:val="000A6ABE"/>
    <w:rsid w:val="000A7D66"/>
    <w:rsid w:val="000B20A9"/>
    <w:rsid w:val="000B55AE"/>
    <w:rsid w:val="000C65FC"/>
    <w:rsid w:val="000C7738"/>
    <w:rsid w:val="000D469D"/>
    <w:rsid w:val="000E16F1"/>
    <w:rsid w:val="000E1AA2"/>
    <w:rsid w:val="000E2830"/>
    <w:rsid w:val="000E51AD"/>
    <w:rsid w:val="000E5987"/>
    <w:rsid w:val="000F5E5D"/>
    <w:rsid w:val="000F6432"/>
    <w:rsid w:val="00103595"/>
    <w:rsid w:val="001058DD"/>
    <w:rsid w:val="00110315"/>
    <w:rsid w:val="00110D30"/>
    <w:rsid w:val="00110E12"/>
    <w:rsid w:val="00111ED3"/>
    <w:rsid w:val="00112022"/>
    <w:rsid w:val="001136C7"/>
    <w:rsid w:val="00113E92"/>
    <w:rsid w:val="0012158F"/>
    <w:rsid w:val="00121F6D"/>
    <w:rsid w:val="00122C64"/>
    <w:rsid w:val="00126861"/>
    <w:rsid w:val="0013093F"/>
    <w:rsid w:val="00131748"/>
    <w:rsid w:val="00132618"/>
    <w:rsid w:val="00136047"/>
    <w:rsid w:val="00136E31"/>
    <w:rsid w:val="00144B4A"/>
    <w:rsid w:val="0014639E"/>
    <w:rsid w:val="00147C81"/>
    <w:rsid w:val="001545E3"/>
    <w:rsid w:val="00154D3A"/>
    <w:rsid w:val="00162B20"/>
    <w:rsid w:val="00164352"/>
    <w:rsid w:val="00166FA8"/>
    <w:rsid w:val="0017174E"/>
    <w:rsid w:val="001769F5"/>
    <w:rsid w:val="00176A64"/>
    <w:rsid w:val="00177E17"/>
    <w:rsid w:val="001801B5"/>
    <w:rsid w:val="0018540F"/>
    <w:rsid w:val="00185458"/>
    <w:rsid w:val="00186489"/>
    <w:rsid w:val="00187972"/>
    <w:rsid w:val="00195BCE"/>
    <w:rsid w:val="00195E02"/>
    <w:rsid w:val="00197F2B"/>
    <w:rsid w:val="001A27BC"/>
    <w:rsid w:val="001A5688"/>
    <w:rsid w:val="001A7A09"/>
    <w:rsid w:val="001B31F6"/>
    <w:rsid w:val="001B4783"/>
    <w:rsid w:val="001C3174"/>
    <w:rsid w:val="001C3752"/>
    <w:rsid w:val="001C770A"/>
    <w:rsid w:val="001C777F"/>
    <w:rsid w:val="001D0E1C"/>
    <w:rsid w:val="001D645D"/>
    <w:rsid w:val="001E2458"/>
    <w:rsid w:val="001E3E3D"/>
    <w:rsid w:val="001E4166"/>
    <w:rsid w:val="001E7E1D"/>
    <w:rsid w:val="001F2A9B"/>
    <w:rsid w:val="001F4FAD"/>
    <w:rsid w:val="001F60A4"/>
    <w:rsid w:val="001F6763"/>
    <w:rsid w:val="001F6AE1"/>
    <w:rsid w:val="002008E4"/>
    <w:rsid w:val="00201B98"/>
    <w:rsid w:val="00205FA1"/>
    <w:rsid w:val="002065FA"/>
    <w:rsid w:val="00206ECE"/>
    <w:rsid w:val="00215227"/>
    <w:rsid w:val="0021762B"/>
    <w:rsid w:val="00217702"/>
    <w:rsid w:val="00221BF4"/>
    <w:rsid w:val="00227901"/>
    <w:rsid w:val="00231348"/>
    <w:rsid w:val="00234065"/>
    <w:rsid w:val="0024036D"/>
    <w:rsid w:val="00241FF8"/>
    <w:rsid w:val="0024441E"/>
    <w:rsid w:val="00247EA5"/>
    <w:rsid w:val="002578C8"/>
    <w:rsid w:val="00262501"/>
    <w:rsid w:val="002628FC"/>
    <w:rsid w:val="00266F75"/>
    <w:rsid w:val="002677E5"/>
    <w:rsid w:val="00270FB4"/>
    <w:rsid w:val="00271ECC"/>
    <w:rsid w:val="00275B1F"/>
    <w:rsid w:val="0028071E"/>
    <w:rsid w:val="00280A8B"/>
    <w:rsid w:val="0028321F"/>
    <w:rsid w:val="00287B5E"/>
    <w:rsid w:val="00287C34"/>
    <w:rsid w:val="002957CE"/>
    <w:rsid w:val="00295E9D"/>
    <w:rsid w:val="002A1645"/>
    <w:rsid w:val="002A2A4F"/>
    <w:rsid w:val="002A4F7C"/>
    <w:rsid w:val="002A5AAF"/>
    <w:rsid w:val="002A7A79"/>
    <w:rsid w:val="002B388B"/>
    <w:rsid w:val="002B3A3E"/>
    <w:rsid w:val="002B516B"/>
    <w:rsid w:val="002C09CD"/>
    <w:rsid w:val="002C538A"/>
    <w:rsid w:val="002C58D6"/>
    <w:rsid w:val="002C7E69"/>
    <w:rsid w:val="002D6B0B"/>
    <w:rsid w:val="002E3CDA"/>
    <w:rsid w:val="002E406E"/>
    <w:rsid w:val="002E5FBD"/>
    <w:rsid w:val="002E61F6"/>
    <w:rsid w:val="002F7E69"/>
    <w:rsid w:val="00300B75"/>
    <w:rsid w:val="0030398C"/>
    <w:rsid w:val="00304007"/>
    <w:rsid w:val="00304C2F"/>
    <w:rsid w:val="00305E60"/>
    <w:rsid w:val="003204B1"/>
    <w:rsid w:val="003224DC"/>
    <w:rsid w:val="00324067"/>
    <w:rsid w:val="00324EDF"/>
    <w:rsid w:val="00326B03"/>
    <w:rsid w:val="00327186"/>
    <w:rsid w:val="00331F59"/>
    <w:rsid w:val="00334016"/>
    <w:rsid w:val="00351881"/>
    <w:rsid w:val="00352B47"/>
    <w:rsid w:val="00356873"/>
    <w:rsid w:val="00360594"/>
    <w:rsid w:val="00363F5B"/>
    <w:rsid w:val="00364E2D"/>
    <w:rsid w:val="00365E64"/>
    <w:rsid w:val="00370597"/>
    <w:rsid w:val="00382D96"/>
    <w:rsid w:val="003835A8"/>
    <w:rsid w:val="0038609D"/>
    <w:rsid w:val="003862D0"/>
    <w:rsid w:val="00387E39"/>
    <w:rsid w:val="003938CA"/>
    <w:rsid w:val="0039770F"/>
    <w:rsid w:val="003A33A6"/>
    <w:rsid w:val="003A3446"/>
    <w:rsid w:val="003A6CA5"/>
    <w:rsid w:val="003B5BD0"/>
    <w:rsid w:val="003B6C94"/>
    <w:rsid w:val="003C3C89"/>
    <w:rsid w:val="003C5164"/>
    <w:rsid w:val="003C5337"/>
    <w:rsid w:val="003D1071"/>
    <w:rsid w:val="003D1505"/>
    <w:rsid w:val="003D1688"/>
    <w:rsid w:val="003D417E"/>
    <w:rsid w:val="003D4AA7"/>
    <w:rsid w:val="003D515A"/>
    <w:rsid w:val="003D68E8"/>
    <w:rsid w:val="003E08E4"/>
    <w:rsid w:val="003E267E"/>
    <w:rsid w:val="003E36B6"/>
    <w:rsid w:val="003E7836"/>
    <w:rsid w:val="003F270B"/>
    <w:rsid w:val="003F4737"/>
    <w:rsid w:val="003F49C0"/>
    <w:rsid w:val="003F5F7F"/>
    <w:rsid w:val="00405E6C"/>
    <w:rsid w:val="00410998"/>
    <w:rsid w:val="0041164A"/>
    <w:rsid w:val="004128B9"/>
    <w:rsid w:val="00413124"/>
    <w:rsid w:val="0041415F"/>
    <w:rsid w:val="00416068"/>
    <w:rsid w:val="00417E1B"/>
    <w:rsid w:val="004203AE"/>
    <w:rsid w:val="00425525"/>
    <w:rsid w:val="00436566"/>
    <w:rsid w:val="00442529"/>
    <w:rsid w:val="00443A14"/>
    <w:rsid w:val="0044462C"/>
    <w:rsid w:val="004454AD"/>
    <w:rsid w:val="00445AA6"/>
    <w:rsid w:val="0044705F"/>
    <w:rsid w:val="00447228"/>
    <w:rsid w:val="0045267D"/>
    <w:rsid w:val="0045340D"/>
    <w:rsid w:val="004548D3"/>
    <w:rsid w:val="00454F85"/>
    <w:rsid w:val="004565DD"/>
    <w:rsid w:val="004568C2"/>
    <w:rsid w:val="00456EC0"/>
    <w:rsid w:val="00457160"/>
    <w:rsid w:val="00460F4D"/>
    <w:rsid w:val="00465D8A"/>
    <w:rsid w:val="00467373"/>
    <w:rsid w:val="00486DD7"/>
    <w:rsid w:val="00491955"/>
    <w:rsid w:val="0049495E"/>
    <w:rsid w:val="00496B8C"/>
    <w:rsid w:val="004A1BE2"/>
    <w:rsid w:val="004A3EF3"/>
    <w:rsid w:val="004A412A"/>
    <w:rsid w:val="004A4524"/>
    <w:rsid w:val="004A514F"/>
    <w:rsid w:val="004B056F"/>
    <w:rsid w:val="004B1A91"/>
    <w:rsid w:val="004D0607"/>
    <w:rsid w:val="004F3CB7"/>
    <w:rsid w:val="004F650E"/>
    <w:rsid w:val="00503E28"/>
    <w:rsid w:val="005071D2"/>
    <w:rsid w:val="00507387"/>
    <w:rsid w:val="005115E6"/>
    <w:rsid w:val="00514D9E"/>
    <w:rsid w:val="005151D8"/>
    <w:rsid w:val="00523474"/>
    <w:rsid w:val="00526995"/>
    <w:rsid w:val="00527711"/>
    <w:rsid w:val="005310A6"/>
    <w:rsid w:val="00533AAC"/>
    <w:rsid w:val="0053607A"/>
    <w:rsid w:val="00537153"/>
    <w:rsid w:val="005428B6"/>
    <w:rsid w:val="005478EA"/>
    <w:rsid w:val="00552D1C"/>
    <w:rsid w:val="00553C95"/>
    <w:rsid w:val="00561414"/>
    <w:rsid w:val="005641CF"/>
    <w:rsid w:val="00572609"/>
    <w:rsid w:val="00573667"/>
    <w:rsid w:val="00581943"/>
    <w:rsid w:val="00584BF1"/>
    <w:rsid w:val="00586AA4"/>
    <w:rsid w:val="0058722E"/>
    <w:rsid w:val="00591624"/>
    <w:rsid w:val="00595975"/>
    <w:rsid w:val="00596A38"/>
    <w:rsid w:val="005972DC"/>
    <w:rsid w:val="005A17B4"/>
    <w:rsid w:val="005A24AE"/>
    <w:rsid w:val="005A352B"/>
    <w:rsid w:val="005A42AB"/>
    <w:rsid w:val="005A724C"/>
    <w:rsid w:val="005B7091"/>
    <w:rsid w:val="005C1A9F"/>
    <w:rsid w:val="005C5AB0"/>
    <w:rsid w:val="005C67E7"/>
    <w:rsid w:val="005C6968"/>
    <w:rsid w:val="005C70C8"/>
    <w:rsid w:val="005D3E92"/>
    <w:rsid w:val="005D6736"/>
    <w:rsid w:val="005E0252"/>
    <w:rsid w:val="005E5B05"/>
    <w:rsid w:val="005F1939"/>
    <w:rsid w:val="005F1E0A"/>
    <w:rsid w:val="005F60D4"/>
    <w:rsid w:val="00600E38"/>
    <w:rsid w:val="00604E3B"/>
    <w:rsid w:val="0060516E"/>
    <w:rsid w:val="006075FC"/>
    <w:rsid w:val="00614EDB"/>
    <w:rsid w:val="006224BC"/>
    <w:rsid w:val="0062381B"/>
    <w:rsid w:val="006243EE"/>
    <w:rsid w:val="00625777"/>
    <w:rsid w:val="006261E1"/>
    <w:rsid w:val="0063155F"/>
    <w:rsid w:val="006335B7"/>
    <w:rsid w:val="00634DD5"/>
    <w:rsid w:val="0063634D"/>
    <w:rsid w:val="00642C53"/>
    <w:rsid w:val="006431F6"/>
    <w:rsid w:val="00643237"/>
    <w:rsid w:val="006456C9"/>
    <w:rsid w:val="006465C8"/>
    <w:rsid w:val="006522C5"/>
    <w:rsid w:val="00653D99"/>
    <w:rsid w:val="00662AD9"/>
    <w:rsid w:val="00665DD7"/>
    <w:rsid w:val="00666883"/>
    <w:rsid w:val="00666EEB"/>
    <w:rsid w:val="00667B5A"/>
    <w:rsid w:val="0067013C"/>
    <w:rsid w:val="00671539"/>
    <w:rsid w:val="00671A03"/>
    <w:rsid w:val="00676AA9"/>
    <w:rsid w:val="006934D7"/>
    <w:rsid w:val="006962FA"/>
    <w:rsid w:val="006A086E"/>
    <w:rsid w:val="006A1751"/>
    <w:rsid w:val="006B577B"/>
    <w:rsid w:val="006B6189"/>
    <w:rsid w:val="006B71A6"/>
    <w:rsid w:val="006C075F"/>
    <w:rsid w:val="006C0DED"/>
    <w:rsid w:val="006C17C9"/>
    <w:rsid w:val="006D0567"/>
    <w:rsid w:val="006D3156"/>
    <w:rsid w:val="006D3709"/>
    <w:rsid w:val="006D4445"/>
    <w:rsid w:val="006D6E07"/>
    <w:rsid w:val="006E2682"/>
    <w:rsid w:val="006E30BD"/>
    <w:rsid w:val="006E4FA9"/>
    <w:rsid w:val="006E7432"/>
    <w:rsid w:val="006F07C5"/>
    <w:rsid w:val="006F1952"/>
    <w:rsid w:val="006F4074"/>
    <w:rsid w:val="006F7E3E"/>
    <w:rsid w:val="00705EB7"/>
    <w:rsid w:val="007079DF"/>
    <w:rsid w:val="0071144A"/>
    <w:rsid w:val="00712055"/>
    <w:rsid w:val="007131A2"/>
    <w:rsid w:val="00720432"/>
    <w:rsid w:val="00721D89"/>
    <w:rsid w:val="00722FFF"/>
    <w:rsid w:val="00727162"/>
    <w:rsid w:val="00727379"/>
    <w:rsid w:val="00734A42"/>
    <w:rsid w:val="00734D2F"/>
    <w:rsid w:val="00737F22"/>
    <w:rsid w:val="0074144C"/>
    <w:rsid w:val="00741EFA"/>
    <w:rsid w:val="00743F1E"/>
    <w:rsid w:val="00750362"/>
    <w:rsid w:val="007572CF"/>
    <w:rsid w:val="00757682"/>
    <w:rsid w:val="0076198A"/>
    <w:rsid w:val="00764CEA"/>
    <w:rsid w:val="00767721"/>
    <w:rsid w:val="00783A57"/>
    <w:rsid w:val="007841A8"/>
    <w:rsid w:val="00790B13"/>
    <w:rsid w:val="00790F03"/>
    <w:rsid w:val="00791E1B"/>
    <w:rsid w:val="00793831"/>
    <w:rsid w:val="00797152"/>
    <w:rsid w:val="007A630D"/>
    <w:rsid w:val="007A6E8C"/>
    <w:rsid w:val="007B10DB"/>
    <w:rsid w:val="007B3D65"/>
    <w:rsid w:val="007B5B8B"/>
    <w:rsid w:val="007B7A36"/>
    <w:rsid w:val="007C30C8"/>
    <w:rsid w:val="007C3953"/>
    <w:rsid w:val="007C3E98"/>
    <w:rsid w:val="007D07F4"/>
    <w:rsid w:val="007D16D7"/>
    <w:rsid w:val="007D5E38"/>
    <w:rsid w:val="007D7630"/>
    <w:rsid w:val="007E00DE"/>
    <w:rsid w:val="007E2B17"/>
    <w:rsid w:val="007E7854"/>
    <w:rsid w:val="007E7A23"/>
    <w:rsid w:val="007E7CBA"/>
    <w:rsid w:val="007F1E7C"/>
    <w:rsid w:val="007F3FB7"/>
    <w:rsid w:val="007F7594"/>
    <w:rsid w:val="0080164B"/>
    <w:rsid w:val="00805ABD"/>
    <w:rsid w:val="00812E50"/>
    <w:rsid w:val="00816149"/>
    <w:rsid w:val="008227FF"/>
    <w:rsid w:val="008241E7"/>
    <w:rsid w:val="00824F59"/>
    <w:rsid w:val="0082546F"/>
    <w:rsid w:val="00825C6F"/>
    <w:rsid w:val="00827958"/>
    <w:rsid w:val="00832036"/>
    <w:rsid w:val="008345D2"/>
    <w:rsid w:val="00834BED"/>
    <w:rsid w:val="00835920"/>
    <w:rsid w:val="008475A8"/>
    <w:rsid w:val="00850964"/>
    <w:rsid w:val="00850B64"/>
    <w:rsid w:val="008521DF"/>
    <w:rsid w:val="00853C8F"/>
    <w:rsid w:val="0085486E"/>
    <w:rsid w:val="00855C5B"/>
    <w:rsid w:val="00856052"/>
    <w:rsid w:val="008566F7"/>
    <w:rsid w:val="00857244"/>
    <w:rsid w:val="008617E7"/>
    <w:rsid w:val="00863DB0"/>
    <w:rsid w:val="00871652"/>
    <w:rsid w:val="00875731"/>
    <w:rsid w:val="008759C7"/>
    <w:rsid w:val="00882A53"/>
    <w:rsid w:val="0088440B"/>
    <w:rsid w:val="00886C2C"/>
    <w:rsid w:val="008959F2"/>
    <w:rsid w:val="008A0815"/>
    <w:rsid w:val="008A0B65"/>
    <w:rsid w:val="008B01FC"/>
    <w:rsid w:val="008B1075"/>
    <w:rsid w:val="008C6FE9"/>
    <w:rsid w:val="008D0F57"/>
    <w:rsid w:val="008D19CF"/>
    <w:rsid w:val="008D4B52"/>
    <w:rsid w:val="008D5DC0"/>
    <w:rsid w:val="008D679E"/>
    <w:rsid w:val="008E3621"/>
    <w:rsid w:val="008E3752"/>
    <w:rsid w:val="008E7CC2"/>
    <w:rsid w:val="008F0045"/>
    <w:rsid w:val="008F17D1"/>
    <w:rsid w:val="008F1ABA"/>
    <w:rsid w:val="008F61B8"/>
    <w:rsid w:val="0090150E"/>
    <w:rsid w:val="00901DD2"/>
    <w:rsid w:val="00904FAD"/>
    <w:rsid w:val="00906988"/>
    <w:rsid w:val="00922075"/>
    <w:rsid w:val="0092331E"/>
    <w:rsid w:val="00923EA3"/>
    <w:rsid w:val="00923EC2"/>
    <w:rsid w:val="00932767"/>
    <w:rsid w:val="009338F9"/>
    <w:rsid w:val="00934EA6"/>
    <w:rsid w:val="0094207A"/>
    <w:rsid w:val="00944793"/>
    <w:rsid w:val="00945252"/>
    <w:rsid w:val="009463E2"/>
    <w:rsid w:val="009472AD"/>
    <w:rsid w:val="00951E45"/>
    <w:rsid w:val="00952C82"/>
    <w:rsid w:val="00963D47"/>
    <w:rsid w:val="00965F7A"/>
    <w:rsid w:val="00967AA5"/>
    <w:rsid w:val="00970400"/>
    <w:rsid w:val="00970F24"/>
    <w:rsid w:val="009733E5"/>
    <w:rsid w:val="00976E1A"/>
    <w:rsid w:val="00990701"/>
    <w:rsid w:val="00991E03"/>
    <w:rsid w:val="00993E62"/>
    <w:rsid w:val="0099559F"/>
    <w:rsid w:val="009A1BB5"/>
    <w:rsid w:val="009A30D9"/>
    <w:rsid w:val="009A6DDB"/>
    <w:rsid w:val="009B0B4E"/>
    <w:rsid w:val="009B1839"/>
    <w:rsid w:val="009B1E0C"/>
    <w:rsid w:val="009B60AC"/>
    <w:rsid w:val="009B7357"/>
    <w:rsid w:val="009B7AFC"/>
    <w:rsid w:val="009C005E"/>
    <w:rsid w:val="009C1CDA"/>
    <w:rsid w:val="009C24DE"/>
    <w:rsid w:val="009C30A3"/>
    <w:rsid w:val="009C3240"/>
    <w:rsid w:val="009C46FC"/>
    <w:rsid w:val="009C63DB"/>
    <w:rsid w:val="009C74BB"/>
    <w:rsid w:val="009D24FE"/>
    <w:rsid w:val="009E4600"/>
    <w:rsid w:val="009E6285"/>
    <w:rsid w:val="009E7716"/>
    <w:rsid w:val="009F0AE3"/>
    <w:rsid w:val="009F1D71"/>
    <w:rsid w:val="009F208B"/>
    <w:rsid w:val="00A03F6D"/>
    <w:rsid w:val="00A0576F"/>
    <w:rsid w:val="00A076F3"/>
    <w:rsid w:val="00A10AEC"/>
    <w:rsid w:val="00A20A10"/>
    <w:rsid w:val="00A21099"/>
    <w:rsid w:val="00A21EDB"/>
    <w:rsid w:val="00A22D77"/>
    <w:rsid w:val="00A2416C"/>
    <w:rsid w:val="00A274C2"/>
    <w:rsid w:val="00A33FAA"/>
    <w:rsid w:val="00A42A4D"/>
    <w:rsid w:val="00A436A2"/>
    <w:rsid w:val="00A5064C"/>
    <w:rsid w:val="00A51F32"/>
    <w:rsid w:val="00A53A96"/>
    <w:rsid w:val="00A55E47"/>
    <w:rsid w:val="00A561BB"/>
    <w:rsid w:val="00A64792"/>
    <w:rsid w:val="00A65E13"/>
    <w:rsid w:val="00A70A7D"/>
    <w:rsid w:val="00A717C7"/>
    <w:rsid w:val="00A74867"/>
    <w:rsid w:val="00A91609"/>
    <w:rsid w:val="00AA1CF9"/>
    <w:rsid w:val="00AA5B9A"/>
    <w:rsid w:val="00AA6A89"/>
    <w:rsid w:val="00AB1874"/>
    <w:rsid w:val="00AB3C92"/>
    <w:rsid w:val="00AB4137"/>
    <w:rsid w:val="00AB540B"/>
    <w:rsid w:val="00AC2891"/>
    <w:rsid w:val="00AC2AED"/>
    <w:rsid w:val="00AC53F5"/>
    <w:rsid w:val="00AC63A5"/>
    <w:rsid w:val="00AD33D0"/>
    <w:rsid w:val="00AE208D"/>
    <w:rsid w:val="00AE2D55"/>
    <w:rsid w:val="00AE3198"/>
    <w:rsid w:val="00AE45BE"/>
    <w:rsid w:val="00AE4E48"/>
    <w:rsid w:val="00AE5E7F"/>
    <w:rsid w:val="00AE7392"/>
    <w:rsid w:val="00AF31D1"/>
    <w:rsid w:val="00B004CB"/>
    <w:rsid w:val="00B020C7"/>
    <w:rsid w:val="00B04355"/>
    <w:rsid w:val="00B0765D"/>
    <w:rsid w:val="00B10F84"/>
    <w:rsid w:val="00B11AA7"/>
    <w:rsid w:val="00B153E5"/>
    <w:rsid w:val="00B227B1"/>
    <w:rsid w:val="00B241D7"/>
    <w:rsid w:val="00B2463C"/>
    <w:rsid w:val="00B249D3"/>
    <w:rsid w:val="00B25865"/>
    <w:rsid w:val="00B32F45"/>
    <w:rsid w:val="00B330B7"/>
    <w:rsid w:val="00B37852"/>
    <w:rsid w:val="00B4066B"/>
    <w:rsid w:val="00B43675"/>
    <w:rsid w:val="00B62215"/>
    <w:rsid w:val="00B67F25"/>
    <w:rsid w:val="00B70506"/>
    <w:rsid w:val="00B70FCA"/>
    <w:rsid w:val="00B72C58"/>
    <w:rsid w:val="00B75378"/>
    <w:rsid w:val="00B943E9"/>
    <w:rsid w:val="00B94936"/>
    <w:rsid w:val="00B95C43"/>
    <w:rsid w:val="00B97C0F"/>
    <w:rsid w:val="00BA0C3E"/>
    <w:rsid w:val="00BA125F"/>
    <w:rsid w:val="00BA2B10"/>
    <w:rsid w:val="00BA3E28"/>
    <w:rsid w:val="00BA5452"/>
    <w:rsid w:val="00BA5E20"/>
    <w:rsid w:val="00BA7538"/>
    <w:rsid w:val="00BB042E"/>
    <w:rsid w:val="00BB053E"/>
    <w:rsid w:val="00BB1E56"/>
    <w:rsid w:val="00BB4592"/>
    <w:rsid w:val="00BB4958"/>
    <w:rsid w:val="00BB764C"/>
    <w:rsid w:val="00BB78B8"/>
    <w:rsid w:val="00BC0794"/>
    <w:rsid w:val="00BD06CF"/>
    <w:rsid w:val="00BD1C78"/>
    <w:rsid w:val="00BD4076"/>
    <w:rsid w:val="00BD575B"/>
    <w:rsid w:val="00BE1FD1"/>
    <w:rsid w:val="00BE30D1"/>
    <w:rsid w:val="00BF17A4"/>
    <w:rsid w:val="00BF35EE"/>
    <w:rsid w:val="00BF4D57"/>
    <w:rsid w:val="00BF70A0"/>
    <w:rsid w:val="00C02011"/>
    <w:rsid w:val="00C04A1D"/>
    <w:rsid w:val="00C07D4A"/>
    <w:rsid w:val="00C113D9"/>
    <w:rsid w:val="00C12DBA"/>
    <w:rsid w:val="00C14656"/>
    <w:rsid w:val="00C217B5"/>
    <w:rsid w:val="00C22D37"/>
    <w:rsid w:val="00C23326"/>
    <w:rsid w:val="00C23934"/>
    <w:rsid w:val="00C268DA"/>
    <w:rsid w:val="00C26B09"/>
    <w:rsid w:val="00C3051D"/>
    <w:rsid w:val="00C30F49"/>
    <w:rsid w:val="00C31CCA"/>
    <w:rsid w:val="00C32383"/>
    <w:rsid w:val="00C35624"/>
    <w:rsid w:val="00C42F07"/>
    <w:rsid w:val="00C43F8F"/>
    <w:rsid w:val="00C45186"/>
    <w:rsid w:val="00C472F9"/>
    <w:rsid w:val="00C53962"/>
    <w:rsid w:val="00C62E77"/>
    <w:rsid w:val="00C669DE"/>
    <w:rsid w:val="00C73F74"/>
    <w:rsid w:val="00C760E1"/>
    <w:rsid w:val="00C803A1"/>
    <w:rsid w:val="00C8078D"/>
    <w:rsid w:val="00C8104A"/>
    <w:rsid w:val="00C82495"/>
    <w:rsid w:val="00C84DAF"/>
    <w:rsid w:val="00C92321"/>
    <w:rsid w:val="00C94028"/>
    <w:rsid w:val="00C95434"/>
    <w:rsid w:val="00CA1ACB"/>
    <w:rsid w:val="00CA33B8"/>
    <w:rsid w:val="00CA61CF"/>
    <w:rsid w:val="00CA62C0"/>
    <w:rsid w:val="00CB060F"/>
    <w:rsid w:val="00CB18E4"/>
    <w:rsid w:val="00CB2ECF"/>
    <w:rsid w:val="00CB38FB"/>
    <w:rsid w:val="00CB49B6"/>
    <w:rsid w:val="00CC39A2"/>
    <w:rsid w:val="00CD1CE0"/>
    <w:rsid w:val="00CD4DEA"/>
    <w:rsid w:val="00CD7806"/>
    <w:rsid w:val="00CE17FE"/>
    <w:rsid w:val="00CE19AA"/>
    <w:rsid w:val="00CE56D5"/>
    <w:rsid w:val="00CE65BC"/>
    <w:rsid w:val="00CF0481"/>
    <w:rsid w:val="00CF53B1"/>
    <w:rsid w:val="00D00A3E"/>
    <w:rsid w:val="00D01F3D"/>
    <w:rsid w:val="00D0730A"/>
    <w:rsid w:val="00D11240"/>
    <w:rsid w:val="00D11654"/>
    <w:rsid w:val="00D1298C"/>
    <w:rsid w:val="00D14671"/>
    <w:rsid w:val="00D1524B"/>
    <w:rsid w:val="00D208D3"/>
    <w:rsid w:val="00D233FE"/>
    <w:rsid w:val="00D245DF"/>
    <w:rsid w:val="00D259E4"/>
    <w:rsid w:val="00D25E47"/>
    <w:rsid w:val="00D261E7"/>
    <w:rsid w:val="00D31939"/>
    <w:rsid w:val="00D37C06"/>
    <w:rsid w:val="00D41BA3"/>
    <w:rsid w:val="00D4269B"/>
    <w:rsid w:val="00D428E8"/>
    <w:rsid w:val="00D42E31"/>
    <w:rsid w:val="00D42F21"/>
    <w:rsid w:val="00D433A9"/>
    <w:rsid w:val="00D44193"/>
    <w:rsid w:val="00D443C2"/>
    <w:rsid w:val="00D46344"/>
    <w:rsid w:val="00D47844"/>
    <w:rsid w:val="00D526A7"/>
    <w:rsid w:val="00D546F3"/>
    <w:rsid w:val="00D57D34"/>
    <w:rsid w:val="00D62F0D"/>
    <w:rsid w:val="00D65B67"/>
    <w:rsid w:val="00D66616"/>
    <w:rsid w:val="00D66C4F"/>
    <w:rsid w:val="00D73E3B"/>
    <w:rsid w:val="00D777E1"/>
    <w:rsid w:val="00D80050"/>
    <w:rsid w:val="00D80431"/>
    <w:rsid w:val="00D908C4"/>
    <w:rsid w:val="00D925B1"/>
    <w:rsid w:val="00D92EFB"/>
    <w:rsid w:val="00DB0034"/>
    <w:rsid w:val="00DB1C2C"/>
    <w:rsid w:val="00DB1EFA"/>
    <w:rsid w:val="00DB44EF"/>
    <w:rsid w:val="00DB4721"/>
    <w:rsid w:val="00DC0763"/>
    <w:rsid w:val="00DC3BBC"/>
    <w:rsid w:val="00DC60C4"/>
    <w:rsid w:val="00DD1A61"/>
    <w:rsid w:val="00DD34FE"/>
    <w:rsid w:val="00DD5F87"/>
    <w:rsid w:val="00DD657D"/>
    <w:rsid w:val="00DE05CD"/>
    <w:rsid w:val="00DE083E"/>
    <w:rsid w:val="00DE2E14"/>
    <w:rsid w:val="00DE4E27"/>
    <w:rsid w:val="00DE609F"/>
    <w:rsid w:val="00DE61FD"/>
    <w:rsid w:val="00DF44DE"/>
    <w:rsid w:val="00DF69DF"/>
    <w:rsid w:val="00E072A6"/>
    <w:rsid w:val="00E1419B"/>
    <w:rsid w:val="00E146D5"/>
    <w:rsid w:val="00E16697"/>
    <w:rsid w:val="00E211B3"/>
    <w:rsid w:val="00E24531"/>
    <w:rsid w:val="00E24EA3"/>
    <w:rsid w:val="00E262FD"/>
    <w:rsid w:val="00E30CC0"/>
    <w:rsid w:val="00E310E6"/>
    <w:rsid w:val="00E316AD"/>
    <w:rsid w:val="00E43EEE"/>
    <w:rsid w:val="00E44E19"/>
    <w:rsid w:val="00E47DB2"/>
    <w:rsid w:val="00E5253B"/>
    <w:rsid w:val="00E5442D"/>
    <w:rsid w:val="00E55FBF"/>
    <w:rsid w:val="00E5651A"/>
    <w:rsid w:val="00E6237E"/>
    <w:rsid w:val="00E62593"/>
    <w:rsid w:val="00E625C9"/>
    <w:rsid w:val="00E62A75"/>
    <w:rsid w:val="00E637E1"/>
    <w:rsid w:val="00E65726"/>
    <w:rsid w:val="00E71F5E"/>
    <w:rsid w:val="00E733A0"/>
    <w:rsid w:val="00E73B0D"/>
    <w:rsid w:val="00E77C07"/>
    <w:rsid w:val="00E81174"/>
    <w:rsid w:val="00E85500"/>
    <w:rsid w:val="00E8599D"/>
    <w:rsid w:val="00E86984"/>
    <w:rsid w:val="00E86A07"/>
    <w:rsid w:val="00E94335"/>
    <w:rsid w:val="00E96679"/>
    <w:rsid w:val="00E97FB7"/>
    <w:rsid w:val="00EA28E1"/>
    <w:rsid w:val="00EA7026"/>
    <w:rsid w:val="00EA715D"/>
    <w:rsid w:val="00EB2F02"/>
    <w:rsid w:val="00EB7607"/>
    <w:rsid w:val="00EB79CA"/>
    <w:rsid w:val="00EC0D39"/>
    <w:rsid w:val="00EC3B98"/>
    <w:rsid w:val="00EC6C3C"/>
    <w:rsid w:val="00ED2FD4"/>
    <w:rsid w:val="00ED6039"/>
    <w:rsid w:val="00ED6382"/>
    <w:rsid w:val="00ED76B6"/>
    <w:rsid w:val="00ED79B3"/>
    <w:rsid w:val="00EE0B30"/>
    <w:rsid w:val="00EE2516"/>
    <w:rsid w:val="00EE611F"/>
    <w:rsid w:val="00EF06B1"/>
    <w:rsid w:val="00EF07E6"/>
    <w:rsid w:val="00EF1147"/>
    <w:rsid w:val="00EF1CC6"/>
    <w:rsid w:val="00EF1E25"/>
    <w:rsid w:val="00EF5A8F"/>
    <w:rsid w:val="00EF607D"/>
    <w:rsid w:val="00EF7118"/>
    <w:rsid w:val="00F0131C"/>
    <w:rsid w:val="00F02B5E"/>
    <w:rsid w:val="00F04282"/>
    <w:rsid w:val="00F0436C"/>
    <w:rsid w:val="00F06CD7"/>
    <w:rsid w:val="00F0716D"/>
    <w:rsid w:val="00F076C5"/>
    <w:rsid w:val="00F10822"/>
    <w:rsid w:val="00F134C9"/>
    <w:rsid w:val="00F15B7A"/>
    <w:rsid w:val="00F22641"/>
    <w:rsid w:val="00F26836"/>
    <w:rsid w:val="00F311F4"/>
    <w:rsid w:val="00F34A96"/>
    <w:rsid w:val="00F35195"/>
    <w:rsid w:val="00F36036"/>
    <w:rsid w:val="00F37533"/>
    <w:rsid w:val="00F40914"/>
    <w:rsid w:val="00F44656"/>
    <w:rsid w:val="00F5070C"/>
    <w:rsid w:val="00F51074"/>
    <w:rsid w:val="00F52981"/>
    <w:rsid w:val="00F54D80"/>
    <w:rsid w:val="00F55822"/>
    <w:rsid w:val="00F55B7E"/>
    <w:rsid w:val="00F55BBA"/>
    <w:rsid w:val="00F61B01"/>
    <w:rsid w:val="00F634D8"/>
    <w:rsid w:val="00F6494B"/>
    <w:rsid w:val="00F67101"/>
    <w:rsid w:val="00F74A28"/>
    <w:rsid w:val="00F76E33"/>
    <w:rsid w:val="00F819C0"/>
    <w:rsid w:val="00F82F5E"/>
    <w:rsid w:val="00F83C0F"/>
    <w:rsid w:val="00F8719A"/>
    <w:rsid w:val="00F93C65"/>
    <w:rsid w:val="00F94AE5"/>
    <w:rsid w:val="00F954DD"/>
    <w:rsid w:val="00FA4420"/>
    <w:rsid w:val="00FA7A77"/>
    <w:rsid w:val="00FA7FF4"/>
    <w:rsid w:val="00FB1377"/>
    <w:rsid w:val="00FC0D1B"/>
    <w:rsid w:val="00FC305B"/>
    <w:rsid w:val="00FC3C46"/>
    <w:rsid w:val="00FC449C"/>
    <w:rsid w:val="00FD14BD"/>
    <w:rsid w:val="00FD5598"/>
    <w:rsid w:val="00FD7847"/>
    <w:rsid w:val="00FE0925"/>
    <w:rsid w:val="00FE1437"/>
    <w:rsid w:val="00FE16BC"/>
    <w:rsid w:val="00FF4C08"/>
    <w:rsid w:val="00FF5E34"/>
    <w:rsid w:val="019538E6"/>
    <w:rsid w:val="053578FC"/>
    <w:rsid w:val="07261BF2"/>
    <w:rsid w:val="08A76D63"/>
    <w:rsid w:val="10BD3E92"/>
    <w:rsid w:val="156C149F"/>
    <w:rsid w:val="18572117"/>
    <w:rsid w:val="1AD03EF7"/>
    <w:rsid w:val="1BE002E1"/>
    <w:rsid w:val="1F923E71"/>
    <w:rsid w:val="20F61E0E"/>
    <w:rsid w:val="27F37477"/>
    <w:rsid w:val="285F68BA"/>
    <w:rsid w:val="28DA74B8"/>
    <w:rsid w:val="296F6ACB"/>
    <w:rsid w:val="2C302E83"/>
    <w:rsid w:val="2C380380"/>
    <w:rsid w:val="30D065A7"/>
    <w:rsid w:val="311B27D4"/>
    <w:rsid w:val="328A2A54"/>
    <w:rsid w:val="37052D23"/>
    <w:rsid w:val="384F24A7"/>
    <w:rsid w:val="3995038E"/>
    <w:rsid w:val="3FDC2004"/>
    <w:rsid w:val="41D37CA5"/>
    <w:rsid w:val="46177712"/>
    <w:rsid w:val="50370434"/>
    <w:rsid w:val="523C6E40"/>
    <w:rsid w:val="52F1793A"/>
    <w:rsid w:val="552659EB"/>
    <w:rsid w:val="55345410"/>
    <w:rsid w:val="5B2844A6"/>
    <w:rsid w:val="5D77652A"/>
    <w:rsid w:val="61532699"/>
    <w:rsid w:val="644F7208"/>
    <w:rsid w:val="68224C33"/>
    <w:rsid w:val="68EC5818"/>
    <w:rsid w:val="6C58594B"/>
    <w:rsid w:val="6EDA1DC4"/>
    <w:rsid w:val="716A5681"/>
    <w:rsid w:val="767E1BCE"/>
    <w:rsid w:val="776C1A27"/>
    <w:rsid w:val="78BB4A14"/>
    <w:rsid w:val="7A807CC3"/>
    <w:rsid w:val="7ABE07EB"/>
    <w:rsid w:val="7C7216FB"/>
    <w:rsid w:val="7D20753B"/>
    <w:rsid w:val="7F2143A1"/>
    <w:rsid w:val="7F366782"/>
    <w:rsid w:val="7FD2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link w:val="17"/>
    <w:qFormat/>
    <w:uiPriority w:val="99"/>
    <w:pPr>
      <w:jc w:val="left"/>
    </w:pPr>
  </w:style>
  <w:style w:type="paragraph" w:styleId="4">
    <w:name w:val="Balloon Text"/>
    <w:basedOn w:val="1"/>
    <w:link w:val="19"/>
    <w:autoRedefine/>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tabs>
        <w:tab w:val="left" w:pos="2112"/>
      </w:tabs>
      <w:spacing w:line="360" w:lineRule="auto"/>
      <w:ind w:firstLine="480" w:firstLineChars="200"/>
    </w:pPr>
    <w:rPr>
      <w:sz w:val="24"/>
    </w:rPr>
  </w:style>
  <w:style w:type="paragraph" w:styleId="8">
    <w:name w:val="annotation subject"/>
    <w:basedOn w:val="3"/>
    <w:next w:val="3"/>
    <w:link w:val="18"/>
    <w:autoRedefine/>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99"/>
    <w:rPr>
      <w:sz w:val="21"/>
      <w:szCs w:val="21"/>
    </w:rPr>
  </w:style>
  <w:style w:type="paragraph" w:customStyle="1" w:styleId="13">
    <w:name w:val="Char Char Char"/>
    <w:basedOn w:val="1"/>
    <w:qFormat/>
    <w:uiPriority w:val="0"/>
    <w:rPr>
      <w:rFonts w:ascii="仿宋_GB2312" w:eastAsia="仿宋_GB2312"/>
      <w:b/>
      <w:sz w:val="32"/>
      <w:szCs w:val="32"/>
    </w:rPr>
  </w:style>
  <w:style w:type="character" w:customStyle="1" w:styleId="14">
    <w:name w:val="页眉 字符"/>
    <w:link w:val="6"/>
    <w:qFormat/>
    <w:uiPriority w:val="0"/>
    <w:rPr>
      <w:kern w:val="2"/>
      <w:sz w:val="18"/>
      <w:szCs w:val="18"/>
    </w:rPr>
  </w:style>
  <w:style w:type="character" w:customStyle="1" w:styleId="15">
    <w:name w:val="页脚 字符"/>
    <w:link w:val="5"/>
    <w:qFormat/>
    <w:uiPriority w:val="0"/>
    <w:rPr>
      <w:kern w:val="2"/>
      <w:sz w:val="18"/>
      <w:szCs w:val="18"/>
    </w:rPr>
  </w:style>
  <w:style w:type="paragraph" w:styleId="16">
    <w:name w:val="List Paragraph"/>
    <w:basedOn w:val="1"/>
    <w:qFormat/>
    <w:uiPriority w:val="34"/>
    <w:pPr>
      <w:ind w:firstLine="420" w:firstLineChars="200"/>
    </w:pPr>
  </w:style>
  <w:style w:type="character" w:customStyle="1" w:styleId="17">
    <w:name w:val="批注文字 字符"/>
    <w:link w:val="3"/>
    <w:qFormat/>
    <w:uiPriority w:val="99"/>
    <w:rPr>
      <w:kern w:val="2"/>
      <w:sz w:val="21"/>
      <w:szCs w:val="24"/>
    </w:rPr>
  </w:style>
  <w:style w:type="character" w:customStyle="1" w:styleId="18">
    <w:name w:val="批注主题 字符"/>
    <w:link w:val="8"/>
    <w:qFormat/>
    <w:uiPriority w:val="0"/>
    <w:rPr>
      <w:b/>
      <w:bCs/>
      <w:kern w:val="2"/>
      <w:sz w:val="21"/>
      <w:szCs w:val="24"/>
    </w:rPr>
  </w:style>
  <w:style w:type="character" w:customStyle="1" w:styleId="19">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Logene</Company>
  <Pages>3</Pages>
  <Words>141</Words>
  <Characters>160</Characters>
  <Lines>25</Lines>
  <Paragraphs>7</Paragraphs>
  <TotalTime>1</TotalTime>
  <ScaleCrop>false</ScaleCrop>
  <LinksUpToDate>false</LinksUpToDate>
  <CharactersWithSpaces>261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2023-12-11T08:35:00Z</dcterms:created>
  <dc:creator>贺永庆</dc:creator>
  <cp:lastModifiedBy>杨斌</cp:lastModifiedBy>
  <dcterms:modified xsi:type="dcterms:W3CDTF">2024-07-19T01:00:12Z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A433BE9579AB4B4EA029A291A10982C8_12</vt:lpwstr>
  </property>
</Properties>
</file>