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b/>
          <w:bCs/>
          <w:sz w:val="32"/>
          <w:szCs w:val="32"/>
        </w:rPr>
      </w:pPr>
      <w:r>
        <w:rPr>
          <w:rFonts w:hint="eastAsia"/>
          <w:b/>
          <w:bCs/>
          <w:sz w:val="32"/>
          <w:szCs w:val="32"/>
        </w:rPr>
        <w:t>附件</w:t>
      </w:r>
      <w:r>
        <w:rPr>
          <w:rFonts w:hint="eastAsia"/>
          <w:b/>
          <w:bCs/>
          <w:sz w:val="32"/>
          <w:szCs w:val="32"/>
          <w:lang w:val="en-US" w:eastAsia="zh-CN"/>
        </w:rPr>
        <w:t>3</w:t>
      </w:r>
      <w:r>
        <w:rPr>
          <w:rFonts w:hint="eastAsia"/>
          <w:b/>
          <w:bCs/>
          <w:sz w:val="32"/>
          <w:szCs w:val="32"/>
        </w:rPr>
        <w:t>：</w:t>
      </w:r>
      <w:bookmarkStart w:id="0" w:name="_GoBack"/>
      <w:bookmarkEnd w:id="0"/>
    </w:p>
    <w:p>
      <w:pPr>
        <w:ind w:left="0" w:leftChars="0" w:firstLine="964" w:firstLineChars="300"/>
        <w:rPr>
          <w:rFonts w:hint="eastAsia"/>
          <w:b/>
          <w:bCs/>
          <w:sz w:val="32"/>
          <w:szCs w:val="32"/>
        </w:rPr>
      </w:pPr>
      <w:r>
        <w:rPr>
          <w:rFonts w:hint="eastAsia"/>
          <w:b/>
          <w:bCs/>
          <w:sz w:val="32"/>
          <w:szCs w:val="32"/>
        </w:rPr>
        <w:t>中心机房动力环境综合监控系统更新服务需求表</w:t>
      </w:r>
    </w:p>
    <w:tbl>
      <w:tblPr>
        <w:tblStyle w:val="6"/>
        <w:tblpPr w:leftFromText="180" w:rightFromText="180" w:vertAnchor="text" w:horzAnchor="margin" w:tblpXSpec="center" w:tblpY="48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57"/>
        <w:gridCol w:w="5138"/>
        <w:gridCol w:w="992"/>
        <w:gridCol w:w="70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ind w:firstLine="480"/>
              <w:rPr>
                <w:sz w:val="24"/>
                <w:szCs w:val="24"/>
              </w:rPr>
            </w:pPr>
            <w:r>
              <w:rPr>
                <w:rFonts w:hint="eastAsia"/>
                <w:sz w:val="24"/>
                <w:szCs w:val="24"/>
              </w:rPr>
              <w:t>序号</w:t>
            </w:r>
          </w:p>
        </w:tc>
        <w:tc>
          <w:tcPr>
            <w:tcW w:w="957" w:type="dxa"/>
            <w:vAlign w:val="center"/>
          </w:tcPr>
          <w:p>
            <w:pPr>
              <w:ind w:firstLine="480"/>
              <w:rPr>
                <w:sz w:val="24"/>
                <w:szCs w:val="24"/>
              </w:rPr>
            </w:pPr>
            <w:r>
              <w:rPr>
                <w:rFonts w:hint="eastAsia"/>
                <w:sz w:val="24"/>
                <w:szCs w:val="24"/>
              </w:rPr>
              <w:t>设备</w:t>
            </w:r>
          </w:p>
          <w:p>
            <w:pPr>
              <w:ind w:firstLine="480"/>
              <w:rPr>
                <w:sz w:val="24"/>
                <w:szCs w:val="24"/>
              </w:rPr>
            </w:pPr>
            <w:r>
              <w:rPr>
                <w:rFonts w:hint="eastAsia"/>
                <w:sz w:val="24"/>
                <w:szCs w:val="24"/>
              </w:rPr>
              <w:t>名称</w:t>
            </w:r>
          </w:p>
        </w:tc>
        <w:tc>
          <w:tcPr>
            <w:tcW w:w="5138" w:type="dxa"/>
            <w:vAlign w:val="center"/>
          </w:tcPr>
          <w:p>
            <w:pPr>
              <w:ind w:firstLine="480"/>
              <w:rPr>
                <w:sz w:val="24"/>
                <w:szCs w:val="24"/>
              </w:rPr>
            </w:pPr>
            <w:r>
              <w:rPr>
                <w:rFonts w:hint="eastAsia"/>
                <w:sz w:val="24"/>
                <w:szCs w:val="24"/>
              </w:rPr>
              <w:t>技术需求</w:t>
            </w:r>
          </w:p>
        </w:tc>
        <w:tc>
          <w:tcPr>
            <w:tcW w:w="992" w:type="dxa"/>
            <w:vAlign w:val="center"/>
          </w:tcPr>
          <w:p>
            <w:pPr>
              <w:ind w:firstLine="0" w:firstLineChars="0"/>
              <w:rPr>
                <w:sz w:val="24"/>
                <w:szCs w:val="24"/>
              </w:rPr>
            </w:pPr>
            <w:r>
              <w:rPr>
                <w:rFonts w:hint="eastAsia"/>
                <w:sz w:val="24"/>
                <w:szCs w:val="24"/>
              </w:rPr>
              <w:t>单价</w:t>
            </w:r>
          </w:p>
        </w:tc>
        <w:tc>
          <w:tcPr>
            <w:tcW w:w="709" w:type="dxa"/>
            <w:vAlign w:val="center"/>
          </w:tcPr>
          <w:p>
            <w:pPr>
              <w:ind w:firstLine="0" w:firstLineChars="0"/>
              <w:rPr>
                <w:sz w:val="24"/>
                <w:szCs w:val="24"/>
              </w:rPr>
            </w:pPr>
            <w:r>
              <w:rPr>
                <w:rFonts w:hint="eastAsia"/>
                <w:sz w:val="24"/>
                <w:szCs w:val="24"/>
              </w:rPr>
              <w:t>数量</w:t>
            </w:r>
          </w:p>
        </w:tc>
        <w:tc>
          <w:tcPr>
            <w:tcW w:w="851" w:type="dxa"/>
            <w:vAlign w:val="center"/>
          </w:tcPr>
          <w:p>
            <w:pPr>
              <w:ind w:firstLine="0" w:firstLineChars="0"/>
              <w:rPr>
                <w:sz w:val="24"/>
                <w:szCs w:val="24"/>
              </w:rPr>
            </w:pPr>
            <w:r>
              <w:rPr>
                <w:rFonts w:hint="eastAsia"/>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ind w:firstLine="480"/>
              <w:rPr>
                <w:sz w:val="24"/>
                <w:szCs w:val="24"/>
              </w:rPr>
            </w:pPr>
            <w:r>
              <w:rPr>
                <w:sz w:val="24"/>
                <w:szCs w:val="24"/>
              </w:rPr>
              <w:t>1</w:t>
            </w:r>
          </w:p>
        </w:tc>
        <w:tc>
          <w:tcPr>
            <w:tcW w:w="957" w:type="dxa"/>
            <w:vAlign w:val="center"/>
          </w:tcPr>
          <w:p>
            <w:pPr>
              <w:ind w:firstLine="0" w:firstLineChars="0"/>
              <w:rPr>
                <w:sz w:val="24"/>
                <w:szCs w:val="24"/>
              </w:rPr>
            </w:pPr>
            <w:r>
              <w:rPr>
                <w:rFonts w:hint="eastAsia"/>
                <w:sz w:val="24"/>
                <w:szCs w:val="24"/>
              </w:rPr>
              <w:t>中心机房动力环境综合监控系统更新服务</w:t>
            </w:r>
          </w:p>
        </w:tc>
        <w:tc>
          <w:tcPr>
            <w:tcW w:w="5138" w:type="dxa"/>
          </w:tcPr>
          <w:p>
            <w:pPr>
              <w:ind w:firstLine="480"/>
              <w:rPr>
                <w:b/>
                <w:sz w:val="24"/>
                <w:szCs w:val="24"/>
              </w:rPr>
            </w:pPr>
            <w:r>
              <w:rPr>
                <w:rFonts w:hint="eastAsia"/>
                <w:sz w:val="24"/>
                <w:szCs w:val="24"/>
              </w:rPr>
              <w:t>环境监控主机</w:t>
            </w:r>
            <w:r>
              <w:rPr>
                <w:sz w:val="24"/>
                <w:szCs w:val="24"/>
              </w:rPr>
              <w:t>1台，采用高度集成的嵌入式主机，具备SIM卡插口，内置4G或5G通信模块，提供两个10/100/1000M 自适应 RJ45 以太网口，支持内网和远程访问；提供至少 8 个独立的串口，全面覆盖不同类型的智能设备；硬件能存储10万条以上的历史记录，</w:t>
            </w:r>
            <w:r>
              <w:rPr>
                <w:rFonts w:hint="eastAsia"/>
                <w:sz w:val="24"/>
                <w:szCs w:val="24"/>
              </w:rPr>
              <w:t>监控数据可防篡改，</w:t>
            </w:r>
            <w:r>
              <w:rPr>
                <w:sz w:val="24"/>
                <w:szCs w:val="24"/>
              </w:rPr>
              <w:t>管理人员可以 B/S 模式查看监控数据信息，对主机进行配置管理。具备完整的监控报警功能，网络中断、PC（服务器）端软件、操作系统故障等，均不影响监控主机的监控报警功能，仍然可以实时发出报警信息。网络恢复正常，系统可以自动恢复，无需人工</w:t>
            </w:r>
            <w:r>
              <w:rPr>
                <w:rFonts w:hint="eastAsia"/>
                <w:sz w:val="24"/>
                <w:szCs w:val="24"/>
              </w:rPr>
              <w:t>干预。支持全网通语言、短信告警，支持邮件报警，支持图形报警，支持声光报警，能够实现多点联网集中报警温湿度监测</w:t>
            </w:r>
          </w:p>
          <w:p>
            <w:pPr>
              <w:ind w:firstLine="480"/>
              <w:rPr>
                <w:b/>
                <w:sz w:val="24"/>
                <w:szCs w:val="24"/>
              </w:rPr>
            </w:pPr>
            <w:r>
              <w:rPr>
                <w:rFonts w:hint="eastAsia"/>
                <w:sz w:val="24"/>
                <w:szCs w:val="24"/>
              </w:rPr>
              <w:t>温湿度传感器≥1</w:t>
            </w:r>
            <w:r>
              <w:rPr>
                <w:sz w:val="24"/>
                <w:szCs w:val="24"/>
              </w:rPr>
              <w:t>1</w:t>
            </w:r>
            <w:r>
              <w:rPr>
                <w:rFonts w:hint="eastAsia"/>
                <w:sz w:val="24"/>
                <w:szCs w:val="24"/>
              </w:rPr>
              <w:t>个，带有液晶显示，</w:t>
            </w:r>
            <w:r>
              <w:rPr>
                <w:sz w:val="24"/>
                <w:szCs w:val="24"/>
              </w:rPr>
              <w:t>LCD 显示区域可直接查看系统运行状况以及测量结果，由主机统一供电，测量范围 温度： -40℃~70℃ 湿度：0～100%rh、测量精度 温度：±0.3℃、湿度：±3%rh</w:t>
            </w:r>
          </w:p>
          <w:p>
            <w:pPr>
              <w:ind w:firstLine="480"/>
              <w:rPr>
                <w:b/>
                <w:sz w:val="24"/>
                <w:szCs w:val="24"/>
              </w:rPr>
            </w:pPr>
            <w:r>
              <w:rPr>
                <w:rFonts w:hint="eastAsia"/>
                <w:sz w:val="24"/>
                <w:szCs w:val="24"/>
              </w:rPr>
              <w:t>漏水检测模块≥4个，根据现场环境确定采用不定位还是定位式的，灵敏度分档可调，有对应的指示灯，可通过监测主机报警。</w:t>
            </w:r>
          </w:p>
          <w:p>
            <w:pPr>
              <w:ind w:firstLine="480"/>
              <w:rPr>
                <w:sz w:val="24"/>
                <w:szCs w:val="24"/>
              </w:rPr>
            </w:pPr>
            <w:r>
              <w:rPr>
                <w:rFonts w:hint="eastAsia"/>
                <w:sz w:val="24"/>
                <w:szCs w:val="24"/>
              </w:rPr>
              <w:t>市电监测模块≥2个，</w:t>
            </w:r>
          </w:p>
          <w:p>
            <w:pPr>
              <w:ind w:firstLine="482"/>
              <w:rPr>
                <w:b/>
                <w:sz w:val="24"/>
                <w:szCs w:val="24"/>
              </w:rPr>
            </w:pPr>
            <w:r>
              <w:rPr>
                <w:rFonts w:hint="eastAsia"/>
                <w:b/>
                <w:sz w:val="24"/>
                <w:szCs w:val="24"/>
              </w:rPr>
              <w:t>可</w:t>
            </w:r>
            <w:r>
              <w:rPr>
                <w:rFonts w:hint="eastAsia"/>
                <w:sz w:val="24"/>
                <w:szCs w:val="24"/>
              </w:rPr>
              <w:t>监测配电柜三相三线</w:t>
            </w:r>
            <w:r>
              <w:rPr>
                <w:sz w:val="24"/>
                <w:szCs w:val="24"/>
              </w:rPr>
              <w:t>/三相四线/单相系统的各项电压及平均值、各项电流及平均值、零序电流；各相及系统的有功功率、无功功率、视在功率、功率因数、功率因数角；频率、有功电能、无功电能等多项电力参数</w:t>
            </w:r>
            <w:r>
              <w:rPr>
                <w:rFonts w:hint="eastAsia"/>
                <w:sz w:val="24"/>
                <w:szCs w:val="24"/>
              </w:rPr>
              <w:t>；</w:t>
            </w:r>
          </w:p>
          <w:p>
            <w:pPr>
              <w:ind w:firstLine="480"/>
              <w:rPr>
                <w:b/>
                <w:sz w:val="24"/>
                <w:szCs w:val="24"/>
              </w:rPr>
            </w:pPr>
            <w:r>
              <w:rPr>
                <w:rFonts w:hint="eastAsia"/>
                <w:sz w:val="24"/>
                <w:szCs w:val="24"/>
              </w:rPr>
              <w:t>UPS主机监测模块≥2个，可</w:t>
            </w:r>
            <w:r>
              <w:rPr>
                <w:rFonts w:hint="eastAsia"/>
                <w:b/>
                <w:sz w:val="24"/>
                <w:szCs w:val="24"/>
              </w:rPr>
              <w:t>实时</w:t>
            </w:r>
            <w:r>
              <w:rPr>
                <w:rFonts w:hint="eastAsia"/>
                <w:sz w:val="24"/>
                <w:szCs w:val="24"/>
              </w:rPr>
              <w:t>监测实时监视</w:t>
            </w:r>
            <w:r>
              <w:rPr>
                <w:sz w:val="24"/>
                <w:szCs w:val="24"/>
              </w:rPr>
              <w:t>UPS整流器、逆变器、电池总电压、旁路、负载等各部分的运行状态与参数</w:t>
            </w:r>
            <w:r>
              <w:rPr>
                <w:rFonts w:hint="eastAsia"/>
                <w:b/>
                <w:sz w:val="24"/>
                <w:szCs w:val="24"/>
              </w:rPr>
              <w:t>。</w:t>
            </w:r>
            <w:r>
              <w:rPr>
                <w:rFonts w:hint="eastAsia"/>
                <w:sz w:val="24"/>
                <w:szCs w:val="24"/>
              </w:rPr>
              <w:t>系统可对监测到的各项参数设定越限阀值</w:t>
            </w:r>
            <w:r>
              <w:rPr>
                <w:rFonts w:hint="eastAsia"/>
                <w:b/>
                <w:sz w:val="24"/>
                <w:szCs w:val="24"/>
              </w:rPr>
              <w:t>，</w:t>
            </w:r>
            <w:r>
              <w:rPr>
                <w:rFonts w:hint="eastAsia"/>
                <w:sz w:val="24"/>
                <w:szCs w:val="24"/>
              </w:rPr>
              <w:t>一旦</w:t>
            </w:r>
            <w:r>
              <w:rPr>
                <w:sz w:val="24"/>
                <w:szCs w:val="24"/>
              </w:rPr>
              <w:t>UPS发生越限报警或故障</w:t>
            </w:r>
            <w:r>
              <w:rPr>
                <w:rFonts w:hint="eastAsia"/>
                <w:b/>
                <w:sz w:val="24"/>
                <w:szCs w:val="24"/>
              </w:rPr>
              <w:t>，</w:t>
            </w:r>
            <w:r>
              <w:rPr>
                <w:rFonts w:hint="eastAsia"/>
                <w:sz w:val="24"/>
                <w:szCs w:val="24"/>
              </w:rPr>
              <w:t>并第一时间发出手机短信、声光等对外报警</w:t>
            </w:r>
            <w:r>
              <w:rPr>
                <w:rFonts w:hint="eastAsia"/>
                <w:b/>
                <w:sz w:val="24"/>
                <w:szCs w:val="24"/>
              </w:rPr>
              <w:t>信号。</w:t>
            </w:r>
          </w:p>
          <w:p>
            <w:pPr>
              <w:ind w:firstLine="480"/>
              <w:rPr>
                <w:b/>
                <w:sz w:val="24"/>
                <w:szCs w:val="24"/>
              </w:rPr>
            </w:pPr>
            <w:r>
              <w:rPr>
                <w:rFonts w:hint="eastAsia"/>
                <w:sz w:val="24"/>
                <w:szCs w:val="24"/>
              </w:rPr>
              <w:t>精密空调监控模块≥2个，可监测回风温度、回风湿度、回风温湿度限值、温度设定值、湿度设定值、运行模式、压缩机状态、加热器运行状态、制冷器运行状态、除湿器运行状态、</w:t>
            </w:r>
            <w:r>
              <w:rPr>
                <w:rFonts w:hint="eastAsia"/>
                <w:b/>
                <w:sz w:val="24"/>
                <w:szCs w:val="24"/>
              </w:rPr>
              <w:t>可发出</w:t>
            </w:r>
            <w:r>
              <w:rPr>
                <w:rFonts w:hint="eastAsia"/>
                <w:sz w:val="24"/>
                <w:szCs w:val="24"/>
              </w:rPr>
              <w:t>压缩机高低压报警、主风扇过载报警、滤网堵塞报警</w:t>
            </w:r>
            <w:r>
              <w:rPr>
                <w:rFonts w:hint="eastAsia"/>
                <w:b/>
                <w:sz w:val="24"/>
                <w:szCs w:val="24"/>
              </w:rPr>
              <w:t>等</w:t>
            </w:r>
            <w:r>
              <w:rPr>
                <w:rFonts w:hint="eastAsia"/>
                <w:sz w:val="24"/>
                <w:szCs w:val="24"/>
              </w:rPr>
              <w:t>告警</w:t>
            </w:r>
            <w:r>
              <w:rPr>
                <w:rFonts w:hint="eastAsia"/>
                <w:b/>
                <w:sz w:val="24"/>
                <w:szCs w:val="24"/>
              </w:rPr>
              <w:t>信号</w:t>
            </w:r>
            <w:r>
              <w:rPr>
                <w:rFonts w:hint="eastAsia"/>
                <w:sz w:val="24"/>
                <w:szCs w:val="24"/>
              </w:rPr>
              <w:t>。</w:t>
            </w:r>
          </w:p>
          <w:p>
            <w:pPr>
              <w:ind w:firstLine="480"/>
              <w:rPr>
                <w:b/>
                <w:sz w:val="24"/>
                <w:szCs w:val="24"/>
              </w:rPr>
            </w:pPr>
            <w:r>
              <w:rPr>
                <w:rFonts w:hint="eastAsia"/>
                <w:sz w:val="24"/>
                <w:szCs w:val="24"/>
              </w:rPr>
              <w:t>通信空调控制器≥6个，带外置温度探测接入功能，实时监测环境温度，可对空调的远程控制，同时具备来电自启动，定时、定温开关机等功能</w:t>
            </w:r>
            <w:r>
              <w:rPr>
                <w:rFonts w:hint="eastAsia"/>
                <w:b/>
                <w:sz w:val="24"/>
                <w:szCs w:val="24"/>
              </w:rPr>
              <w:t>，可与新风机进行联动控制</w:t>
            </w:r>
            <w:r>
              <w:rPr>
                <w:rFonts w:hint="eastAsia"/>
                <w:sz w:val="24"/>
                <w:szCs w:val="24"/>
              </w:rPr>
              <w:t>。</w:t>
            </w:r>
          </w:p>
          <w:p>
            <w:pPr>
              <w:ind w:firstLine="480"/>
              <w:rPr>
                <w:b/>
                <w:sz w:val="24"/>
                <w:szCs w:val="24"/>
              </w:rPr>
            </w:pPr>
            <w:r>
              <w:rPr>
                <w:rFonts w:hint="eastAsia"/>
                <w:sz w:val="24"/>
                <w:szCs w:val="24"/>
              </w:rPr>
              <w:t>新风机监测模块器≥1</w:t>
            </w:r>
            <w:r>
              <w:rPr>
                <w:sz w:val="24"/>
                <w:szCs w:val="24"/>
              </w:rPr>
              <w:t>个</w:t>
            </w:r>
            <w:r>
              <w:rPr>
                <w:rFonts w:hint="eastAsia"/>
                <w:sz w:val="24"/>
                <w:szCs w:val="24"/>
              </w:rPr>
              <w:t>，支持新风机状态远程监测，远程开关机。</w:t>
            </w:r>
          </w:p>
          <w:p>
            <w:pPr>
              <w:ind w:firstLine="480"/>
              <w:rPr>
                <w:b/>
                <w:sz w:val="24"/>
                <w:szCs w:val="24"/>
              </w:rPr>
            </w:pPr>
            <w:r>
              <w:rPr>
                <w:rFonts w:hint="eastAsia"/>
                <w:sz w:val="24"/>
                <w:szCs w:val="24"/>
              </w:rPr>
              <w:t>机房门禁≥4个，支持联网采集数据，可根据时间查询机房进出记录。</w:t>
            </w:r>
            <w:r>
              <w:rPr>
                <w:rFonts w:hint="eastAsia"/>
                <w:b/>
                <w:sz w:val="24"/>
                <w:szCs w:val="24"/>
              </w:rPr>
              <w:t>支持指纹、人脸识别、门禁卡等多种认证方式。</w:t>
            </w:r>
          </w:p>
          <w:p>
            <w:pPr>
              <w:ind w:firstLine="480"/>
              <w:rPr>
                <w:sz w:val="24"/>
                <w:szCs w:val="24"/>
              </w:rPr>
            </w:pPr>
            <w:r>
              <w:rPr>
                <w:rFonts w:hint="eastAsia"/>
                <w:sz w:val="24"/>
                <w:szCs w:val="24"/>
              </w:rPr>
              <w:t>以下3项根据院方要求选装：</w:t>
            </w:r>
          </w:p>
          <w:p>
            <w:pPr>
              <w:ind w:firstLine="480"/>
              <w:rPr>
                <w:sz w:val="24"/>
                <w:szCs w:val="24"/>
              </w:rPr>
            </w:pPr>
            <w:r>
              <w:rPr>
                <w:rFonts w:hint="eastAsia"/>
                <w:sz w:val="24"/>
                <w:szCs w:val="24"/>
              </w:rPr>
              <w:t>消防监测模块≥</w:t>
            </w:r>
            <w:r>
              <w:rPr>
                <w:sz w:val="24"/>
                <w:szCs w:val="24"/>
              </w:rPr>
              <w:t>1个，可通过采集机房现有报警输出信号，控制机房内的4个气体灭火器进行联动，检测到火灾时自动报警启动灭火器，并实时向医院消防监控室告警。</w:t>
            </w:r>
          </w:p>
          <w:p>
            <w:pPr>
              <w:ind w:firstLine="480"/>
              <w:rPr>
                <w:sz w:val="24"/>
                <w:szCs w:val="24"/>
              </w:rPr>
            </w:pPr>
            <w:r>
              <w:rPr>
                <w:rFonts w:hint="eastAsia"/>
                <w:sz w:val="24"/>
                <w:szCs w:val="24"/>
              </w:rPr>
              <w:t>烟雾报警器≥</w:t>
            </w:r>
            <w:r>
              <w:rPr>
                <w:sz w:val="24"/>
                <w:szCs w:val="24"/>
              </w:rPr>
              <w:t>7个，检测到烟雾浓度超标时可通过监测主机报警。</w:t>
            </w:r>
          </w:p>
          <w:p>
            <w:pPr>
              <w:ind w:firstLine="480"/>
              <w:rPr>
                <w:rFonts w:hint="eastAsia"/>
                <w:sz w:val="24"/>
                <w:szCs w:val="24"/>
              </w:rPr>
            </w:pPr>
            <w:r>
              <w:rPr>
                <w:rFonts w:hint="eastAsia"/>
                <w:sz w:val="24"/>
                <w:szCs w:val="24"/>
              </w:rPr>
              <w:t>将现有视频监控系统接到医院消防监控室。</w:t>
            </w:r>
          </w:p>
        </w:tc>
        <w:tc>
          <w:tcPr>
            <w:tcW w:w="992" w:type="dxa"/>
            <w:vAlign w:val="center"/>
          </w:tcPr>
          <w:p>
            <w:pPr>
              <w:ind w:firstLine="0" w:firstLineChars="0"/>
              <w:rPr>
                <w:sz w:val="24"/>
                <w:szCs w:val="24"/>
              </w:rPr>
            </w:pPr>
            <w:r>
              <w:rPr>
                <w:sz w:val="24"/>
                <w:szCs w:val="24"/>
              </w:rPr>
              <w:t>90000</w:t>
            </w:r>
          </w:p>
        </w:tc>
        <w:tc>
          <w:tcPr>
            <w:tcW w:w="709" w:type="dxa"/>
            <w:vAlign w:val="center"/>
          </w:tcPr>
          <w:p>
            <w:pPr>
              <w:ind w:firstLine="480"/>
              <w:rPr>
                <w:sz w:val="24"/>
                <w:szCs w:val="24"/>
              </w:rPr>
            </w:pPr>
            <w:r>
              <w:rPr>
                <w:rFonts w:hint="eastAsia"/>
                <w:sz w:val="24"/>
                <w:szCs w:val="24"/>
              </w:rPr>
              <w:t>1</w:t>
            </w:r>
          </w:p>
        </w:tc>
        <w:tc>
          <w:tcPr>
            <w:tcW w:w="851" w:type="dxa"/>
            <w:vAlign w:val="center"/>
          </w:tcPr>
          <w:p>
            <w:pPr>
              <w:ind w:firstLine="0" w:firstLineChars="0"/>
              <w:rPr>
                <w:sz w:val="24"/>
                <w:szCs w:val="24"/>
              </w:rPr>
            </w:pPr>
            <w:r>
              <w:rPr>
                <w:sz w:val="24"/>
                <w:szCs w:val="24"/>
              </w:rPr>
              <w:t>90000</w:t>
            </w:r>
          </w:p>
        </w:tc>
      </w:tr>
    </w:tbl>
    <w:p>
      <w:pPr>
        <w:ind w:firstLine="480"/>
        <w:rPr>
          <w:sz w:val="24"/>
          <w:szCs w:val="24"/>
        </w:rPr>
      </w:pPr>
    </w:p>
    <w:p>
      <w:pPr>
        <w:ind w:firstLine="480"/>
        <w:rPr>
          <w:sz w:val="24"/>
          <w:szCs w:val="24"/>
        </w:rPr>
      </w:pPr>
    </w:p>
    <w:p>
      <w:pPr>
        <w:ind w:firstLine="480"/>
        <w:rPr>
          <w:sz w:val="24"/>
          <w:szCs w:val="24"/>
        </w:rPr>
      </w:pPr>
      <w:r>
        <w:rPr>
          <w:rFonts w:hint="eastAsia"/>
          <w:sz w:val="24"/>
          <w:szCs w:val="24"/>
        </w:rPr>
        <w:t>服务要求：</w:t>
      </w:r>
    </w:p>
    <w:p>
      <w:pPr>
        <w:ind w:firstLine="480"/>
        <w:rPr>
          <w:sz w:val="24"/>
          <w:szCs w:val="24"/>
        </w:rPr>
      </w:pPr>
      <w:r>
        <w:rPr>
          <w:rFonts w:hint="eastAsia"/>
          <w:sz w:val="24"/>
          <w:szCs w:val="24"/>
        </w:rPr>
        <w:t>1、本项目为交钥匙工程，院方不再另行支付费用，投标人需提供整体项目安装承诺书；</w:t>
      </w:r>
    </w:p>
    <w:p>
      <w:pPr>
        <w:ind w:firstLine="480"/>
        <w:rPr>
          <w:sz w:val="24"/>
          <w:szCs w:val="24"/>
        </w:rPr>
      </w:pPr>
      <w:r>
        <w:rPr>
          <w:sz w:val="24"/>
          <w:szCs w:val="24"/>
        </w:rPr>
        <w:t>2</w:t>
      </w:r>
      <w:r>
        <w:rPr>
          <w:rFonts w:hint="eastAsia"/>
          <w:sz w:val="24"/>
          <w:szCs w:val="24"/>
        </w:rPr>
        <w:t>、中标人需根据采购人要求在实施中进行合理调整。投标人需做整体深化设计方案，过程文档需根据采购人要求制作保留，项目验收前应把项目详细点位图、过程资料等以纸质及电子版提交至采购人。中标人需根据采购人要求安排项目集成过程</w:t>
      </w:r>
    </w:p>
    <w:p>
      <w:pPr>
        <w:ind w:firstLine="480"/>
        <w:rPr>
          <w:sz w:val="24"/>
          <w:szCs w:val="24"/>
        </w:rPr>
      </w:pPr>
      <w:r>
        <w:rPr>
          <w:sz w:val="24"/>
          <w:szCs w:val="24"/>
        </w:rPr>
        <w:t>3</w:t>
      </w:r>
      <w:r>
        <w:rPr>
          <w:rFonts w:hint="eastAsia"/>
          <w:sz w:val="24"/>
          <w:szCs w:val="24"/>
        </w:rPr>
        <w:t>、中标人必须按照采购人要求提供本次项目所有弱电间综合布线所需链路连通的所有材料，所有线缆符合国标，包括但不限于超六类非屏蔽双绞线，光纤跳线、线槽、软管、接头、明装底盒、光纤配线架（含法兰、尾纤等配件）、防过载防雷</w:t>
      </w:r>
      <w:r>
        <w:rPr>
          <w:sz w:val="24"/>
          <w:szCs w:val="24"/>
        </w:rPr>
        <w:t xml:space="preserve"> PDU</w:t>
      </w:r>
      <w:r>
        <w:rPr>
          <w:rFonts w:hint="eastAsia"/>
          <w:sz w:val="24"/>
          <w:szCs w:val="24"/>
        </w:rPr>
        <w:t>电源和弱电间环境建设改造等施工材料，确保无线系统能够正常运行，任何额外费用全部由中标人承担，提供承诺书</w:t>
      </w:r>
    </w:p>
    <w:p>
      <w:pPr>
        <w:ind w:firstLine="480"/>
        <w:rPr>
          <w:sz w:val="24"/>
          <w:szCs w:val="24"/>
        </w:rPr>
      </w:pPr>
      <w:r>
        <w:rPr>
          <w:sz w:val="24"/>
          <w:szCs w:val="24"/>
        </w:rPr>
        <w:t>4</w:t>
      </w:r>
      <w:r>
        <w:rPr>
          <w:rFonts w:hint="eastAsia"/>
          <w:sz w:val="24"/>
          <w:szCs w:val="24"/>
        </w:rPr>
        <w:t>、中标人在设备报价中应含一切运输费、安装费和调试费，包括但不限于墙体恢复等所有费用，院方不再支付报价外的任何费用。</w:t>
      </w:r>
    </w:p>
    <w:p>
      <w:pPr>
        <w:ind w:firstLine="480"/>
        <w:rPr>
          <w:sz w:val="24"/>
          <w:szCs w:val="24"/>
        </w:rPr>
      </w:pPr>
      <w:r>
        <w:rPr>
          <w:rFonts w:hint="eastAsia"/>
          <w:sz w:val="24"/>
          <w:szCs w:val="24"/>
        </w:rPr>
        <w:t>5、布线完成后所有弱电间主机、传感器、检测模块等，必须有机打标签</w:t>
      </w:r>
      <w:r>
        <w:rPr>
          <w:sz w:val="24"/>
          <w:szCs w:val="24"/>
        </w:rPr>
        <w:t>(非手写)来</w:t>
      </w:r>
      <w:r>
        <w:rPr>
          <w:rFonts w:hint="eastAsia"/>
          <w:sz w:val="24"/>
          <w:szCs w:val="24"/>
        </w:rPr>
        <w:t>标明信息点位对应的位置和房间号，并提供配线表</w:t>
      </w:r>
      <w:r>
        <w:rPr>
          <w:sz w:val="24"/>
          <w:szCs w:val="24"/>
        </w:rPr>
        <w:t>(包含设备端口对应的位置</w:t>
      </w:r>
      <w:r>
        <w:rPr>
          <w:rFonts w:hint="eastAsia"/>
          <w:sz w:val="24"/>
          <w:szCs w:val="24"/>
        </w:rPr>
        <w:t>及房间号</w:t>
      </w:r>
      <w:r>
        <w:rPr>
          <w:sz w:val="24"/>
          <w:szCs w:val="24"/>
        </w:rPr>
        <w:t>)，方便后期维护。</w:t>
      </w:r>
    </w:p>
    <w:p>
      <w:pPr>
        <w:ind w:firstLine="480"/>
        <w:rPr>
          <w:sz w:val="24"/>
          <w:szCs w:val="24"/>
        </w:rPr>
      </w:pPr>
      <w:r>
        <w:rPr>
          <w:sz w:val="24"/>
          <w:szCs w:val="24"/>
        </w:rPr>
        <w:t>6</w:t>
      </w:r>
      <w:r>
        <w:rPr>
          <w:rFonts w:hint="eastAsia"/>
          <w:sz w:val="24"/>
          <w:szCs w:val="24"/>
        </w:rPr>
        <w:t>、提供三年免费保修服务，</w:t>
      </w:r>
      <w:r>
        <w:rPr>
          <w:sz w:val="24"/>
          <w:szCs w:val="24"/>
        </w:rPr>
        <w:t>7</w:t>
      </w:r>
      <w:r>
        <w:rPr>
          <w:rFonts w:hint="eastAsia"/>
          <w:sz w:val="24"/>
          <w:szCs w:val="24"/>
        </w:rPr>
        <w:t>X</w:t>
      </w:r>
      <w:r>
        <w:rPr>
          <w:sz w:val="24"/>
          <w:szCs w:val="24"/>
        </w:rPr>
        <w:t>24</w:t>
      </w:r>
      <w:r>
        <w:rPr>
          <w:rFonts w:hint="eastAsia"/>
          <w:sz w:val="24"/>
          <w:szCs w:val="24"/>
        </w:rPr>
        <w:t xml:space="preserve">小时技术支持电话服务。 </w:t>
      </w:r>
      <w:r>
        <w:rPr>
          <w:sz w:val="24"/>
          <w:szCs w:val="24"/>
        </w:rPr>
        <w:t xml:space="preserve">                 </w:t>
      </w:r>
    </w:p>
    <w:p>
      <w:pPr>
        <w:ind w:firstLine="480"/>
        <w:rPr>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5NjU2Yzk2NDYyYjdmZDZiZmY4ZTFmN2MzZTg0ZDMifQ=="/>
  </w:docVars>
  <w:rsids>
    <w:rsidRoot w:val="00A67B68"/>
    <w:rsid w:val="00004B1D"/>
    <w:rsid w:val="00017B7C"/>
    <w:rsid w:val="00075AEF"/>
    <w:rsid w:val="000A0F0A"/>
    <w:rsid w:val="00156474"/>
    <w:rsid w:val="00171D14"/>
    <w:rsid w:val="00175B0A"/>
    <w:rsid w:val="00195AEE"/>
    <w:rsid w:val="00216D70"/>
    <w:rsid w:val="0023190F"/>
    <w:rsid w:val="0023527A"/>
    <w:rsid w:val="002642B6"/>
    <w:rsid w:val="002E3A15"/>
    <w:rsid w:val="00325F82"/>
    <w:rsid w:val="0035212E"/>
    <w:rsid w:val="00357452"/>
    <w:rsid w:val="00364D95"/>
    <w:rsid w:val="00381EFC"/>
    <w:rsid w:val="00390A39"/>
    <w:rsid w:val="003D28B3"/>
    <w:rsid w:val="003F11FC"/>
    <w:rsid w:val="004F436F"/>
    <w:rsid w:val="00541EE4"/>
    <w:rsid w:val="00550C49"/>
    <w:rsid w:val="00557BAE"/>
    <w:rsid w:val="0056683B"/>
    <w:rsid w:val="005A6621"/>
    <w:rsid w:val="005D5E1F"/>
    <w:rsid w:val="005F23F1"/>
    <w:rsid w:val="00653D31"/>
    <w:rsid w:val="00660AFB"/>
    <w:rsid w:val="00661A15"/>
    <w:rsid w:val="006B0EBA"/>
    <w:rsid w:val="006B11D7"/>
    <w:rsid w:val="006B1356"/>
    <w:rsid w:val="006B35A7"/>
    <w:rsid w:val="006C066D"/>
    <w:rsid w:val="006F07E3"/>
    <w:rsid w:val="006F0B91"/>
    <w:rsid w:val="00764078"/>
    <w:rsid w:val="007C6D95"/>
    <w:rsid w:val="007D2031"/>
    <w:rsid w:val="007E1714"/>
    <w:rsid w:val="00807349"/>
    <w:rsid w:val="00822178"/>
    <w:rsid w:val="0082524B"/>
    <w:rsid w:val="00865D71"/>
    <w:rsid w:val="00894A60"/>
    <w:rsid w:val="008C416F"/>
    <w:rsid w:val="00901B48"/>
    <w:rsid w:val="00953C8E"/>
    <w:rsid w:val="00956BEB"/>
    <w:rsid w:val="009A4B4E"/>
    <w:rsid w:val="009D3942"/>
    <w:rsid w:val="009E49B0"/>
    <w:rsid w:val="009F61EC"/>
    <w:rsid w:val="00A41E69"/>
    <w:rsid w:val="00A52D0B"/>
    <w:rsid w:val="00A632CF"/>
    <w:rsid w:val="00A67B68"/>
    <w:rsid w:val="00AD50BB"/>
    <w:rsid w:val="00B125B9"/>
    <w:rsid w:val="00B2492D"/>
    <w:rsid w:val="00B55290"/>
    <w:rsid w:val="00B944EF"/>
    <w:rsid w:val="00BA1A04"/>
    <w:rsid w:val="00BA711B"/>
    <w:rsid w:val="00BB16E9"/>
    <w:rsid w:val="00BD798F"/>
    <w:rsid w:val="00C01390"/>
    <w:rsid w:val="00C10FE1"/>
    <w:rsid w:val="00C2231A"/>
    <w:rsid w:val="00C277A4"/>
    <w:rsid w:val="00C52120"/>
    <w:rsid w:val="00C81A29"/>
    <w:rsid w:val="00C960C0"/>
    <w:rsid w:val="00CB39C6"/>
    <w:rsid w:val="00CB54F8"/>
    <w:rsid w:val="00D07FC0"/>
    <w:rsid w:val="00D26A8B"/>
    <w:rsid w:val="00D46506"/>
    <w:rsid w:val="00D91CBF"/>
    <w:rsid w:val="00DA4820"/>
    <w:rsid w:val="00DF670B"/>
    <w:rsid w:val="00E158F5"/>
    <w:rsid w:val="00E6351E"/>
    <w:rsid w:val="00EB0B39"/>
    <w:rsid w:val="00EB5FE3"/>
    <w:rsid w:val="00ED1CD4"/>
    <w:rsid w:val="00ED71C8"/>
    <w:rsid w:val="00F64879"/>
    <w:rsid w:val="00F90D5E"/>
    <w:rsid w:val="00F93BEB"/>
    <w:rsid w:val="00FE15CA"/>
    <w:rsid w:val="00FE78B4"/>
    <w:rsid w:val="079D271A"/>
    <w:rsid w:val="39526D01"/>
    <w:rsid w:val="53234E16"/>
    <w:rsid w:val="638D4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420" w:firstLineChars="200"/>
    </w:pPr>
    <w:rPr>
      <w:rFonts w:ascii="宋体" w:hAnsi="宋体" w:eastAsia="宋体" w:cstheme="minorBid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9"/>
    <w:autoRedefine/>
    <w:unhideWhenUsed/>
    <w:qFormat/>
    <w:uiPriority w:val="99"/>
    <w:pPr>
      <w:tabs>
        <w:tab w:val="center" w:pos="4153"/>
        <w:tab w:val="right" w:pos="8306"/>
      </w:tabs>
      <w:snapToGrid w:val="0"/>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日期 字符"/>
    <w:basedOn w:val="7"/>
    <w:link w:val="2"/>
    <w:autoRedefine/>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295</Words>
  <Characters>1687</Characters>
  <Lines>14</Lines>
  <Paragraphs>3</Paragraphs>
  <TotalTime>2998</TotalTime>
  <ScaleCrop>false</ScaleCrop>
  <LinksUpToDate>false</LinksUpToDate>
  <CharactersWithSpaces>1979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2024-07-11T00:34:00Z</dcterms:created>
  <dc:creator>xl</dc:creator>
  <cp:lastModifiedBy>WPS_1713937559</cp:lastModifiedBy>
  <cp:lastPrinted>2024-08-19T00:02:00Z</cp:lastPrinted>
  <dcterms:modified xsi:type="dcterms:W3CDTF">2024-08-24T09:22:58Z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B05E333D0FE548AABB6F4BE115D74F10</vt:lpwstr>
  </property>
</Properties>
</file>