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2024年家具商务要求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一、通用要求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1、所有货物须是全新的（包括所有零部件、专用工具等）家具，表面无划伤，无碰撞，各项技术指标完全符合国家质量检测、环保标准及产品出厂标准。                                                                                                                                                                                                                          货物若有国家标准按照国家标准验收，若无国家标准按行业标准验收，为原制造商制造的全新产品，整体无污染，无侵权行为、表面无划损、无任何缺陷隐患，在中国境内可依常规安全合法使用。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2.所有货物及设计、制造、测试和安装都应符合采购时已颁布的现行中国国家或国家认可的（部颁、行业）标准和国际标准化组织以及等效或更优的其他国家的权威性标准和规范的有关条文。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w:t>
      </w:r>
      <w:bookmarkStart w:id="1" w:name="_GoBack"/>
      <w:bookmarkStart w:id="0" w:name="OLE_LINK1"/>
      <w:r>
        <w:rPr>
          <w:rFonts w:hint="eastAsia" w:asciiTheme="minorEastAsia" w:hAnsiTheme="minorEastAsia" w:cstheme="minorEastAsia"/>
          <w:b w:val="0"/>
          <w:bCs w:val="0"/>
          <w:sz w:val="24"/>
          <w:szCs w:val="24"/>
          <w:lang w:val="en-US" w:eastAsia="zh-CN"/>
        </w:rPr>
        <w:t>提供参与产品相应的检测报告及证明文件</w:t>
      </w:r>
      <w:bookmarkEnd w:id="1"/>
      <w:bookmarkEnd w:id="0"/>
      <w:r>
        <w:rPr>
          <w:rFonts w:hint="eastAsia" w:asciiTheme="minorEastAsia" w:hAnsiTheme="minorEastAsia" w:cstheme="minor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4．单价限价：根据项目清单的价格进行报价，不得超过单价与总价；投标价格包括：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（1）全部产品的技术设计、运输、安装调试、售后服务、含税等费用;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（2）招标范围内所有产品及配件费；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（3）安装中的相关费用（包括安装过程中损耗、额外材料、设计费等）；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（4）售后服务的相关费用。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5.参数要求：见参数明细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★6.交货时间及方式，按医院要求分批送货，按实结算，包安装、包运费、包调试。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7. 质保期内，非采购人的人为原因而出现产品质量及安装问题，由中标人负责包修、包换或包退，并承担因此而产生的一切费用。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8.▲参数中图片款式仅供参考，颜色需根据医院要求进行定制。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二、售后服务要求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▲所有产品保修</w:t>
      </w:r>
      <w:r>
        <w:rPr>
          <w:rFonts w:hint="default" w:ascii="Arial" w:hAnsi="Arial" w:cs="Arial" w:eastAsiaTheme="minorEastAsia"/>
          <w:b w:val="0"/>
          <w:bCs w:val="0"/>
          <w:sz w:val="24"/>
          <w:szCs w:val="24"/>
        </w:rPr>
        <w:t>≥</w:t>
      </w:r>
      <w:r>
        <w:rPr>
          <w:rFonts w:hint="eastAsia" w:asciiTheme="minorEastAsia" w:hAnsiTheme="minorEastAsia" w:eastAsiaTheme="minorEastAsia" w:cstheme="minorEastAsia"/>
          <w:b w:val="0"/>
          <w:bCs w:val="0"/>
          <w:sz w:val="24"/>
          <w:szCs w:val="24"/>
        </w:rPr>
        <w:t>两年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2.中标人在接采购人报修要求后1小时内响应，4小时内到达现场，48小时内处理完毕。若在48小时内仍未能有效解决，中标人须免费提供相同的家具给采购人临时使用。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三、违约处罚：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1.中标人交付的货物、提供的服务不符合规定的，采购人有权拒收，中标人因此不能按时交货，采购人有权自行采购合格的替代品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★2.下达订单后中标人须在10天内交付货物，未能按本合同规定的开始交货时间进行交付货物的，逾期达三日或以上，采购人有权终止合同，由此造成的采购人经济损失由中标人承担。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3.其它违约责任按《中华人民共和国民法典》处理。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四、结算与付款方式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提供的货物经使用科室验收合格后到医院库房办理入库手续，并提供符合国家税法要求的正规发票，自入库之日起90日内支付。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F2FFF"/>
    <w:rsid w:val="28D41EF0"/>
    <w:rsid w:val="49583BD6"/>
    <w:rsid w:val="5D0442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陈平</cp:lastModifiedBy>
  <cp:lastPrinted>2024-09-12T01:37:00Z</cp:lastPrinted>
  <dcterms:modified xsi:type="dcterms:W3CDTF">2024-09-26T08:55:06Z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